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CE08CB" w:rsidP="0087097C">
      <w:pPr>
        <w:jc w:val="center"/>
        <w:rPr>
          <w:sz w:val="28"/>
        </w:rPr>
      </w:pPr>
      <w:r>
        <w:rPr>
          <w:sz w:val="28"/>
        </w:rPr>
        <w:t>Kinetics of Crystal Violet Fading</w:t>
      </w:r>
    </w:p>
    <w:p w:rsidR="0087097C" w:rsidRDefault="0087097C" w:rsidP="0087097C">
      <w:pPr>
        <w:jc w:val="center"/>
      </w:pPr>
      <w:r>
        <w:t>(</w:t>
      </w:r>
      <w:r w:rsidR="000E7E07">
        <w:t>1</w:t>
      </w:r>
      <w:r w:rsidR="00D8502F">
        <w:t>35</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 xml:space="preserve">Procedure (10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D8502F">
        <w:t>3</w:t>
      </w:r>
      <w:r w:rsidR="000E7E07">
        <w:t>5</w:t>
      </w:r>
      <w:r>
        <w:t xml:space="preserve"> </w:t>
      </w:r>
      <w:r w:rsidR="000E7E07">
        <w:t>P</w:t>
      </w:r>
      <w:r>
        <w:t>oints)</w:t>
      </w:r>
    </w:p>
    <w:p w:rsidR="0087097C" w:rsidRDefault="0087097C" w:rsidP="0087097C">
      <w:r>
        <w:tab/>
        <w:t>Observation Table (1</w:t>
      </w:r>
      <w:r w:rsidR="00EA7A9C">
        <w:t>5</w:t>
      </w:r>
      <w:r>
        <w:t xml:space="preserve"> Points)</w:t>
      </w:r>
      <w:r>
        <w:tab/>
      </w:r>
      <w:r>
        <w:tab/>
      </w:r>
      <w:r>
        <w:tab/>
      </w:r>
      <w:r>
        <w:rPr>
          <w:u w:val="single"/>
        </w:rPr>
        <w:tab/>
      </w:r>
      <w:r>
        <w:rPr>
          <w:u w:val="single"/>
        </w:rPr>
        <w:tab/>
      </w:r>
    </w:p>
    <w:p w:rsidR="0087097C" w:rsidRDefault="0087097C" w:rsidP="0087097C">
      <w:pPr>
        <w:rPr>
          <w:u w:val="single"/>
        </w:rPr>
      </w:pPr>
      <w:r>
        <w:tab/>
      </w:r>
      <w:r w:rsidR="00EA7A9C">
        <w:t>Materials</w:t>
      </w:r>
      <w:r>
        <w:t xml:space="preserve"> (</w:t>
      </w:r>
      <w:r w:rsidR="006927C6">
        <w:t>5</w:t>
      </w:r>
      <w:r>
        <w:t xml:space="preserve"> Points)</w:t>
      </w:r>
      <w:r>
        <w:tab/>
      </w:r>
      <w:r>
        <w:tab/>
      </w:r>
      <w:r>
        <w:tab/>
      </w:r>
      <w:r>
        <w:tab/>
      </w:r>
      <w:r w:rsidR="00EA7A9C">
        <w:tab/>
      </w:r>
      <w:r>
        <w:rPr>
          <w:u w:val="single"/>
        </w:rPr>
        <w:tab/>
      </w:r>
      <w:r>
        <w:rPr>
          <w:u w:val="single"/>
        </w:rPr>
        <w:tab/>
      </w:r>
    </w:p>
    <w:p w:rsidR="0087097C" w:rsidRDefault="0087097C" w:rsidP="0087097C">
      <w:pPr>
        <w:rPr>
          <w:u w:val="single"/>
        </w:rPr>
      </w:pPr>
      <w:r w:rsidRPr="0087097C">
        <w:tab/>
      </w:r>
      <w:r w:rsidR="00D71B06">
        <w:t>Reagents</w:t>
      </w:r>
      <w:r>
        <w:t xml:space="preserve"> </w:t>
      </w:r>
      <w:r w:rsidR="00D71B06">
        <w:t xml:space="preserve">Volumes </w:t>
      </w:r>
      <w:r>
        <w:t>(</w:t>
      </w:r>
      <w:r w:rsidR="00D8502F">
        <w:t>3</w:t>
      </w:r>
      <w:r>
        <w:t xml:space="preserve"> Points)</w:t>
      </w:r>
      <w:r>
        <w:tab/>
      </w:r>
      <w:r>
        <w:tab/>
      </w:r>
      <w:r w:rsidR="000E7E07">
        <w:tab/>
      </w:r>
      <w:r>
        <w:tab/>
      </w:r>
      <w:r>
        <w:rPr>
          <w:u w:val="single"/>
        </w:rPr>
        <w:tab/>
      </w:r>
      <w:r>
        <w:rPr>
          <w:u w:val="single"/>
        </w:rPr>
        <w:tab/>
      </w:r>
    </w:p>
    <w:p w:rsidR="00C669AD" w:rsidRDefault="00C669AD" w:rsidP="0087097C">
      <w:pPr>
        <w:rPr>
          <w:u w:val="single"/>
        </w:rPr>
      </w:pPr>
      <w:r w:rsidRPr="00C669AD">
        <w:tab/>
      </w:r>
      <w:r w:rsidR="006927C6">
        <w:t>Reagent Concentrations</w:t>
      </w:r>
      <w:r w:rsidRPr="00C669AD">
        <w:t xml:space="preserve"> (</w:t>
      </w:r>
      <w:r w:rsidR="00D8502F">
        <w:t>2</w:t>
      </w:r>
      <w:r w:rsidRPr="00C669AD">
        <w:t xml:space="preserve"> Points)</w:t>
      </w:r>
      <w:r>
        <w:tab/>
      </w:r>
      <w:r>
        <w:tab/>
      </w:r>
      <w:r>
        <w:tab/>
      </w:r>
      <w:r>
        <w:rPr>
          <w:u w:val="single"/>
        </w:rPr>
        <w:tab/>
      </w:r>
      <w:r>
        <w:rPr>
          <w:u w:val="single"/>
        </w:rPr>
        <w:tab/>
      </w:r>
    </w:p>
    <w:p w:rsidR="006927C6" w:rsidRPr="006927C6" w:rsidRDefault="006927C6" w:rsidP="0087097C">
      <w:r w:rsidRPr="006927C6">
        <w:tab/>
      </w:r>
      <w:r w:rsidR="00EA7A9C">
        <w:t>Standard Curve</w:t>
      </w:r>
      <w:r w:rsidRPr="006927C6">
        <w:t xml:space="preserve"> Absorbance Values</w:t>
      </w:r>
      <w:r>
        <w:t xml:space="preserve"> </w:t>
      </w:r>
      <w:r w:rsidRPr="00C669AD">
        <w:t>(</w:t>
      </w:r>
      <w:r w:rsidR="00D8502F">
        <w:t>5</w:t>
      </w:r>
      <w:r w:rsidRPr="00C669AD">
        <w:t xml:space="preserve"> Points)</w:t>
      </w:r>
      <w:r w:rsidR="00EA7A9C">
        <w:tab/>
      </w:r>
      <w:r>
        <w:rPr>
          <w:u w:val="single"/>
        </w:rPr>
        <w:tab/>
      </w:r>
      <w:r>
        <w:rPr>
          <w:u w:val="single"/>
        </w:rPr>
        <w:tab/>
      </w:r>
    </w:p>
    <w:p w:rsidR="0087097C" w:rsidRDefault="00EA7A9C" w:rsidP="0087097C">
      <w:r>
        <w:tab/>
        <w:t>Experimental</w:t>
      </w:r>
      <w:r w:rsidRPr="006927C6">
        <w:t xml:space="preserve"> Absorbance Values</w:t>
      </w:r>
      <w:r>
        <w:t xml:space="preserve"> </w:t>
      </w:r>
      <w:r w:rsidRPr="00C669AD">
        <w:t>(</w:t>
      </w:r>
      <w:r w:rsidR="00D8502F">
        <w:t>5</w:t>
      </w:r>
      <w:r w:rsidRPr="00C669AD">
        <w:t xml:space="preserve"> Points)</w:t>
      </w:r>
      <w:r>
        <w:tab/>
      </w:r>
      <w:r w:rsidR="00D8502F">
        <w:tab/>
      </w:r>
      <w:r>
        <w:rPr>
          <w:u w:val="single"/>
        </w:rPr>
        <w:tab/>
      </w:r>
      <w:r>
        <w:rPr>
          <w:u w:val="single"/>
        </w:rPr>
        <w:tab/>
      </w:r>
    </w:p>
    <w:p w:rsidR="00EA7A9C" w:rsidRPr="0087097C" w:rsidRDefault="00EA7A9C" w:rsidP="0087097C"/>
    <w:p w:rsidR="0087097C" w:rsidRDefault="0087097C" w:rsidP="0087097C">
      <w:r>
        <w:t>Calculations (</w:t>
      </w:r>
      <w:r w:rsidR="007A40D6">
        <w:t>50</w:t>
      </w:r>
      <w:r>
        <w:t xml:space="preserve"> Points)</w:t>
      </w:r>
      <w:r>
        <w:tab/>
      </w:r>
      <w:r>
        <w:tab/>
      </w:r>
      <w:r>
        <w:tab/>
      </w:r>
      <w:r>
        <w:tab/>
      </w:r>
      <w:r>
        <w:tab/>
      </w:r>
      <w:r>
        <w:rPr>
          <w:u w:val="single"/>
        </w:rPr>
        <w:tab/>
      </w:r>
      <w:r>
        <w:rPr>
          <w:u w:val="single"/>
        </w:rPr>
        <w:tab/>
      </w:r>
    </w:p>
    <w:p w:rsidR="00EA7A9C" w:rsidRDefault="0087097C" w:rsidP="0087097C">
      <w:r>
        <w:tab/>
      </w:r>
      <w:r w:rsidR="00EA7A9C">
        <w:t>Pre-Lab Questions</w:t>
      </w:r>
      <w:r w:rsidR="00CD399C">
        <w:t xml:space="preserve"> (</w:t>
      </w:r>
      <w:r w:rsidR="007A40D6">
        <w:t>2</w:t>
      </w:r>
      <w:r w:rsidR="00CD399C">
        <w:t>0 Points)</w:t>
      </w:r>
    </w:p>
    <w:p w:rsidR="000E7E07" w:rsidRDefault="00EA7A9C" w:rsidP="0087097C">
      <w:r>
        <w:tab/>
      </w:r>
      <w:r w:rsidR="00CD399C">
        <w:t>Calibration Curve</w:t>
      </w:r>
      <w:r w:rsidR="0087097C">
        <w:t xml:space="preserve"> (</w:t>
      </w:r>
      <w:r w:rsidR="00547150">
        <w:t>5</w:t>
      </w:r>
      <w:r w:rsidR="0087097C">
        <w:t xml:space="preserve"> Points)</w:t>
      </w:r>
    </w:p>
    <w:p w:rsidR="00CD399C" w:rsidRDefault="00CD399C" w:rsidP="0087097C">
      <w:r>
        <w:tab/>
        <w:t>Experimental Concentration Values (</w:t>
      </w:r>
      <w:r w:rsidR="007A40D6">
        <w:t>5</w:t>
      </w:r>
      <w:r>
        <w:t xml:space="preserve"> Points)</w:t>
      </w:r>
    </w:p>
    <w:p w:rsidR="00CD399C" w:rsidRDefault="00CD399C" w:rsidP="0087097C">
      <w:r>
        <w:tab/>
        <w:t xml:space="preserve">Integrated Rate Law Graphs: [A], </w:t>
      </w:r>
      <w:proofErr w:type="gramStart"/>
      <w:r>
        <w:t>ln[</w:t>
      </w:r>
      <w:proofErr w:type="gramEnd"/>
      <w:r>
        <w:t>A], 1/[A]</w:t>
      </w:r>
      <w:r w:rsidR="00D8502F">
        <w:t xml:space="preserve"> (</w:t>
      </w:r>
      <w:r w:rsidR="007A40D6">
        <w:t>2</w:t>
      </w:r>
      <w:r w:rsidR="00D8502F">
        <w:t>0 Points)</w:t>
      </w:r>
    </w:p>
    <w:p w:rsidR="000E7E07" w:rsidRDefault="000E7E07" w:rsidP="0087097C"/>
    <w:p w:rsidR="0087097C" w:rsidRDefault="000E7E07" w:rsidP="0087097C">
      <w:r>
        <w:t>Conclusion (</w:t>
      </w:r>
      <w:r w:rsidR="007A40D6">
        <w:t>20</w:t>
      </w:r>
      <w:r>
        <w:t xml:space="preserve">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(10 Points)</w:t>
      </w:r>
      <w:r>
        <w:tab/>
      </w:r>
      <w:r>
        <w:tab/>
      </w:r>
      <w:r>
        <w:tab/>
      </w:r>
      <w:r>
        <w:tab/>
      </w:r>
      <w:r>
        <w:tab/>
      </w:r>
      <w:r>
        <w:tab/>
      </w:r>
      <w:r>
        <w:rPr>
          <w:u w:val="single"/>
        </w:rPr>
        <w:tab/>
      </w:r>
      <w:r>
        <w:rPr>
          <w:u w:val="single"/>
        </w:rPr>
        <w:tab/>
      </w:r>
    </w:p>
    <w:p w:rsidR="000E7E07" w:rsidRDefault="0087097C" w:rsidP="0087097C">
      <w:r>
        <w:tab/>
      </w:r>
    </w:p>
    <w:p w:rsidR="007A40D6" w:rsidRDefault="007A40D6" w:rsidP="0087097C"/>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9C48CD" w:rsidRDefault="009C48CD" w:rsidP="0087097C">
      <w:pPr>
        <w:pStyle w:val="Default"/>
      </w:pPr>
    </w:p>
    <w:p w:rsidR="007A40D6" w:rsidRDefault="007A40D6" w:rsidP="0087097C">
      <w:pPr>
        <w:pStyle w:val="Default"/>
      </w:pPr>
    </w:p>
    <w:p w:rsidR="007A40D6" w:rsidRDefault="007A40D6" w:rsidP="0087097C">
      <w:pPr>
        <w:pStyle w:val="Default"/>
      </w:pPr>
    </w:p>
    <w:p w:rsidR="00311DB9" w:rsidRDefault="00311DB9" w:rsidP="0087097C">
      <w:pPr>
        <w:pStyle w:val="Default"/>
      </w:pPr>
    </w:p>
    <w:p w:rsidR="0087097C" w:rsidRDefault="0087097C" w:rsidP="0087097C">
      <w:pPr>
        <w:pStyle w:val="Default"/>
        <w:rPr>
          <w:sz w:val="28"/>
          <w:szCs w:val="28"/>
        </w:rPr>
      </w:pPr>
      <w:r>
        <w:rPr>
          <w:b/>
          <w:bCs/>
          <w:sz w:val="28"/>
          <w:szCs w:val="28"/>
        </w:rPr>
        <w:lastRenderedPageBreak/>
        <w:t>_____________________________________________________________</w:t>
      </w:r>
      <w:r w:rsidR="00311DB9">
        <w:rPr>
          <w:b/>
          <w:bCs/>
          <w:sz w:val="28"/>
          <w:szCs w:val="28"/>
        </w:rPr>
        <w:t>___</w:t>
      </w:r>
      <w:r>
        <w:rPr>
          <w:b/>
          <w:bCs/>
          <w:sz w:val="28"/>
          <w:szCs w:val="28"/>
        </w:rPr>
        <w:t xml:space="preserve">__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EA7A9C" w:rsidP="0087097C">
      <w:pPr>
        <w:pStyle w:val="Default"/>
        <w:jc w:val="center"/>
        <w:rPr>
          <w:sz w:val="23"/>
          <w:szCs w:val="23"/>
        </w:rPr>
      </w:pPr>
      <w:r>
        <w:rPr>
          <w:b/>
          <w:bCs/>
          <w:sz w:val="23"/>
          <w:szCs w:val="23"/>
        </w:rPr>
        <w:t xml:space="preserve">EXPERIMENT </w:t>
      </w:r>
      <w:r w:rsidR="00F236E8">
        <w:rPr>
          <w:b/>
          <w:bCs/>
          <w:sz w:val="23"/>
          <w:szCs w:val="23"/>
        </w:rPr>
        <w:t>V</w:t>
      </w:r>
      <w:r>
        <w:rPr>
          <w:b/>
          <w:bCs/>
          <w:sz w:val="23"/>
          <w:szCs w:val="23"/>
        </w:rPr>
        <w:t>I</w:t>
      </w:r>
      <w:r w:rsidR="006071AC">
        <w:rPr>
          <w:b/>
          <w:bCs/>
          <w:sz w:val="23"/>
          <w:szCs w:val="23"/>
        </w:rPr>
        <w:t>II</w:t>
      </w:r>
      <w:r w:rsidR="0087097C">
        <w:rPr>
          <w:b/>
          <w:bCs/>
          <w:sz w:val="23"/>
          <w:szCs w:val="23"/>
        </w:rPr>
        <w:t xml:space="preserve"> </w:t>
      </w:r>
    </w:p>
    <w:p w:rsidR="0087097C" w:rsidRDefault="00EA7A9C" w:rsidP="0087097C">
      <w:pPr>
        <w:pStyle w:val="Default"/>
        <w:jc w:val="center"/>
        <w:rPr>
          <w:sz w:val="23"/>
          <w:szCs w:val="23"/>
        </w:rPr>
      </w:pPr>
      <w:r>
        <w:rPr>
          <w:b/>
          <w:bCs/>
          <w:sz w:val="23"/>
          <w:szCs w:val="23"/>
        </w:rPr>
        <w:t>KINETICS OF CRYSTAL VIOLET FADING</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F236E8" w:rsidRDefault="006071AC" w:rsidP="00F236E8">
      <w:r>
        <w:t>Crystal Violet is a common, beautiful purple dye. In strongly basic solutions, the bright color of the dye slowly fades and the solution becomes colorless. The kinetics of this “fading”, or the progression of the reaction, can be analyzed by measuring the color intensity (absorbance) of the solution versus time to determine the rate law.</w:t>
      </w:r>
    </w:p>
    <w:p w:rsidR="006071AC" w:rsidRDefault="006071AC" w:rsidP="00F236E8"/>
    <w:p w:rsidR="00311DB9" w:rsidRDefault="00311DB9" w:rsidP="00F236E8">
      <w:pPr>
        <w:rPr>
          <w:b/>
          <w:u w:val="single"/>
        </w:rPr>
      </w:pPr>
    </w:p>
    <w:p w:rsidR="006071AC" w:rsidRPr="006071AC" w:rsidRDefault="006071AC" w:rsidP="00F236E8">
      <w:pPr>
        <w:rPr>
          <w:b/>
          <w:u w:val="single"/>
        </w:rPr>
      </w:pPr>
      <w:r w:rsidRPr="006071AC">
        <w:rPr>
          <w:b/>
          <w:u w:val="single"/>
        </w:rPr>
        <w:t>BACKGROUND</w:t>
      </w:r>
    </w:p>
    <w:p w:rsidR="006071AC" w:rsidRDefault="006071AC" w:rsidP="00F236E8">
      <w:r>
        <w:t xml:space="preserve">Crystal violet belongs to a class of intensely colored organic compounds called </w:t>
      </w:r>
      <w:proofErr w:type="spellStart"/>
      <w:r>
        <w:t>triphenylmethane</w:t>
      </w:r>
      <w:proofErr w:type="spellEnd"/>
      <w:r>
        <w:t xml:space="preserve"> dyes. The structure of crystal violet depends upon the pH of the solution it is dissolved in. The major structural form is the monovalent cation, abbreviated CV</w:t>
      </w:r>
      <w:r w:rsidRPr="006071AC">
        <w:rPr>
          <w:vertAlign w:val="superscript"/>
        </w:rPr>
        <w:t>+</w:t>
      </w:r>
      <w:r w:rsidR="00D67128">
        <w:t>.</w:t>
      </w:r>
      <w:r>
        <w:t xml:space="preserve"> </w:t>
      </w:r>
      <w:r w:rsidR="00D67128">
        <w:t>(</w:t>
      </w:r>
      <w:r>
        <w:t>Fig</w:t>
      </w:r>
      <w:r w:rsidR="00D67128">
        <w:t>ure 1a)</w:t>
      </w:r>
      <w:r>
        <w:t xml:space="preserve"> </w:t>
      </w:r>
      <w:r w:rsidR="00D67128">
        <w:t>Crystal</w:t>
      </w:r>
      <w:r>
        <w:t xml:space="preserve"> violet is predominantly found in this form from pH values ranging from 1-13. Notice that the positive charge of the cation is centralized on the carbon adjoining the three phenyl groups. This formal charge would be delocalized due to resonance between the central carbon and the three nitrogen atoms of the phenyl groups. (Figure 1b)</w:t>
      </w:r>
      <w:r w:rsidR="00D67128">
        <w:t xml:space="preserve"> Delocalization of the charge across the system of double bonds in the benzene rings stabilizes the carbocation and is responsible for the vibrant purple color of the dye.</w:t>
      </w:r>
    </w:p>
    <w:p w:rsidR="00527982" w:rsidRDefault="00527982" w:rsidP="00F236E8"/>
    <w:p w:rsidR="00527982" w:rsidRDefault="00527982" w:rsidP="00F236E8"/>
    <w:p w:rsidR="00D67128" w:rsidRDefault="00D67128" w:rsidP="00F236E8"/>
    <w:p w:rsidR="00D67128" w:rsidRDefault="00527982" w:rsidP="00F236E8">
      <w:r>
        <w:rPr>
          <w:noProof/>
        </w:rPr>
        <w:drawing>
          <wp:inline distT="0" distB="0" distL="0" distR="0">
            <wp:extent cx="5943600" cy="229628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96286"/>
                    </a:xfrm>
                    <a:prstGeom prst="rect">
                      <a:avLst/>
                    </a:prstGeom>
                    <a:noFill/>
                    <a:ln>
                      <a:noFill/>
                    </a:ln>
                  </pic:spPr>
                </pic:pic>
              </a:graphicData>
            </a:graphic>
          </wp:inline>
        </w:drawing>
      </w:r>
    </w:p>
    <w:p w:rsidR="00F236E8" w:rsidRDefault="00F236E8" w:rsidP="00F236E8"/>
    <w:p w:rsidR="00F236E8" w:rsidRDefault="00F236E8" w:rsidP="00F236E8"/>
    <w:p w:rsidR="00527982" w:rsidRDefault="00C11CBC" w:rsidP="00F236E8">
      <w:pPr>
        <w:pStyle w:val="ListParagraph"/>
        <w:numPr>
          <w:ilvl w:val="0"/>
          <w:numId w:val="18"/>
        </w:numPr>
      </w:pPr>
      <w:r>
        <w:t>Use electron pushing to demonstrate resonance between these structures. (Hint: the lone pair on nitrogen is missing) How many total resonance structures would there be?</w:t>
      </w:r>
    </w:p>
    <w:p w:rsidR="007A40D6" w:rsidRDefault="007A40D6" w:rsidP="007A40D6">
      <w:pPr>
        <w:pStyle w:val="ListParagraph"/>
      </w:pPr>
    </w:p>
    <w:p w:rsidR="00311DB9" w:rsidRDefault="00311DB9" w:rsidP="00F236E8"/>
    <w:p w:rsidR="00527982" w:rsidRDefault="00527982" w:rsidP="00F236E8">
      <w:r>
        <w:lastRenderedPageBreak/>
        <w:t xml:space="preserve">In </w:t>
      </w:r>
      <w:bookmarkStart w:id="0" w:name="_GoBack"/>
      <w:bookmarkEnd w:id="0"/>
      <w:r>
        <w:t>strongly basic solutions (high concentration of OH</w:t>
      </w:r>
      <w:r w:rsidRPr="00527982">
        <w:rPr>
          <w:vertAlign w:val="superscript"/>
        </w:rPr>
        <w:t>-</w:t>
      </w:r>
      <w:r>
        <w:t xml:space="preserve"> ions), the purple CV</w:t>
      </w:r>
      <w:r w:rsidRPr="00527982">
        <w:rPr>
          <w:vertAlign w:val="superscript"/>
        </w:rPr>
        <w:t>+</w:t>
      </w:r>
      <w:r>
        <w:t xml:space="preserve"> cation combines with hydroxide ions to form a neutral product, CVOH, which is colorless. (Figure 2)</w:t>
      </w:r>
    </w:p>
    <w:p w:rsidR="00527982" w:rsidRDefault="00527982" w:rsidP="00F236E8"/>
    <w:p w:rsidR="00527982" w:rsidRPr="00527982" w:rsidRDefault="00527982" w:rsidP="00527982">
      <w:pPr>
        <w:pStyle w:val="Default"/>
        <w:jc w:val="center"/>
        <w:rPr>
          <w:bCs/>
          <w:sz w:val="23"/>
          <w:szCs w:val="23"/>
        </w:rPr>
      </w:pPr>
      <w:r>
        <w:rPr>
          <w:bCs/>
          <w:noProof/>
          <w:sz w:val="23"/>
          <w:szCs w:val="23"/>
        </w:rPr>
        <w:drawing>
          <wp:inline distT="0" distB="0" distL="0" distR="0">
            <wp:extent cx="2559050" cy="19073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1907321"/>
                    </a:xfrm>
                    <a:prstGeom prst="rect">
                      <a:avLst/>
                    </a:prstGeom>
                    <a:noFill/>
                    <a:ln>
                      <a:noFill/>
                    </a:ln>
                  </pic:spPr>
                </pic:pic>
              </a:graphicData>
            </a:graphic>
          </wp:inline>
        </w:drawing>
      </w:r>
    </w:p>
    <w:p w:rsidR="00527982" w:rsidRDefault="00527982" w:rsidP="00F236E8">
      <w:pPr>
        <w:pStyle w:val="Default"/>
        <w:jc w:val="both"/>
        <w:rPr>
          <w:b/>
          <w:bCs/>
          <w:sz w:val="23"/>
          <w:szCs w:val="23"/>
          <w:u w:val="single"/>
        </w:rPr>
      </w:pPr>
    </w:p>
    <w:p w:rsidR="00527982" w:rsidRDefault="00527982" w:rsidP="00F236E8">
      <w:pPr>
        <w:pStyle w:val="Default"/>
        <w:jc w:val="both"/>
        <w:rPr>
          <w:b/>
          <w:bCs/>
          <w:sz w:val="23"/>
          <w:szCs w:val="23"/>
          <w:u w:val="single"/>
        </w:rPr>
      </w:pPr>
    </w:p>
    <w:p w:rsidR="00527982" w:rsidRDefault="00527982" w:rsidP="00F236E8">
      <w:pPr>
        <w:pStyle w:val="Default"/>
        <w:jc w:val="both"/>
        <w:rPr>
          <w:b/>
          <w:bCs/>
          <w:sz w:val="23"/>
          <w:szCs w:val="23"/>
          <w:u w:val="single"/>
        </w:rPr>
      </w:pPr>
    </w:p>
    <w:p w:rsidR="00527982" w:rsidRDefault="00527982" w:rsidP="00527982">
      <w:pPr>
        <w:pStyle w:val="Default"/>
        <w:tabs>
          <w:tab w:val="left" w:pos="3000"/>
        </w:tabs>
        <w:jc w:val="both"/>
        <w:rPr>
          <w:bCs/>
          <w:sz w:val="23"/>
          <w:szCs w:val="23"/>
        </w:rPr>
      </w:pPr>
      <w:r w:rsidRPr="00527982">
        <w:rPr>
          <w:bCs/>
          <w:sz w:val="23"/>
          <w:szCs w:val="23"/>
        </w:rPr>
        <w:t>The rate of this reaction (</w:t>
      </w:r>
      <w:r w:rsidR="00C11CBC" w:rsidRPr="00527982">
        <w:rPr>
          <w:bCs/>
          <w:sz w:val="23"/>
          <w:szCs w:val="23"/>
        </w:rPr>
        <w:t>Equation</w:t>
      </w:r>
      <w:r w:rsidRPr="00527982">
        <w:rPr>
          <w:bCs/>
          <w:sz w:val="23"/>
          <w:szCs w:val="23"/>
        </w:rPr>
        <w:t xml:space="preserve"> 1) is slower than typical acid-base proton transfer reactions and depends on the initial concentration of both crystal violet and hydroxide ions</w:t>
      </w:r>
      <w:r>
        <w:rPr>
          <w:bCs/>
          <w:sz w:val="23"/>
          <w:szCs w:val="23"/>
        </w:rPr>
        <w:t xml:space="preserve">. </w:t>
      </w:r>
    </w:p>
    <w:p w:rsidR="00527982" w:rsidRDefault="00527982" w:rsidP="00527982">
      <w:pPr>
        <w:pStyle w:val="Default"/>
        <w:tabs>
          <w:tab w:val="left" w:pos="3000"/>
        </w:tabs>
        <w:jc w:val="both"/>
        <w:rPr>
          <w:bCs/>
          <w:sz w:val="23"/>
          <w:szCs w:val="23"/>
        </w:rPr>
      </w:pPr>
    </w:p>
    <w:p w:rsidR="00527982" w:rsidRDefault="00527982" w:rsidP="00527982">
      <w:pPr>
        <w:pStyle w:val="Default"/>
        <w:tabs>
          <w:tab w:val="left" w:pos="3000"/>
        </w:tabs>
        <w:jc w:val="both"/>
        <w:rPr>
          <w:bCs/>
          <w:sz w:val="23"/>
          <w:szCs w:val="23"/>
        </w:rPr>
      </w:pPr>
    </w:p>
    <w:p w:rsidR="00527982" w:rsidRDefault="00527982" w:rsidP="00527982">
      <w:pPr>
        <w:pStyle w:val="Default"/>
        <w:tabs>
          <w:tab w:val="left" w:pos="3000"/>
        </w:tabs>
        <w:jc w:val="both"/>
        <w:rPr>
          <w:bCs/>
          <w:i/>
          <w:sz w:val="23"/>
          <w:szCs w:val="23"/>
        </w:rPr>
      </w:pPr>
      <w:r>
        <w:rPr>
          <w:bCs/>
          <w:sz w:val="23"/>
          <w:szCs w:val="23"/>
        </w:rPr>
        <w:tab/>
        <w:t>CV</w:t>
      </w:r>
      <w:r w:rsidRPr="00527982">
        <w:rPr>
          <w:bCs/>
          <w:sz w:val="23"/>
          <w:szCs w:val="23"/>
          <w:vertAlign w:val="superscript"/>
        </w:rPr>
        <w:t>+</w:t>
      </w:r>
      <w:r>
        <w:rPr>
          <w:bCs/>
          <w:sz w:val="23"/>
          <w:szCs w:val="23"/>
        </w:rPr>
        <w:t xml:space="preserve"> (</w:t>
      </w:r>
      <w:proofErr w:type="spellStart"/>
      <w:r>
        <w:rPr>
          <w:bCs/>
          <w:sz w:val="23"/>
          <w:szCs w:val="23"/>
        </w:rPr>
        <w:t>aq</w:t>
      </w:r>
      <w:proofErr w:type="spellEnd"/>
      <w:r>
        <w:rPr>
          <w:bCs/>
          <w:sz w:val="23"/>
          <w:szCs w:val="23"/>
        </w:rPr>
        <w:t>) + OH</w:t>
      </w:r>
      <w:r w:rsidRPr="00527982">
        <w:rPr>
          <w:bCs/>
          <w:sz w:val="23"/>
          <w:szCs w:val="23"/>
          <w:vertAlign w:val="superscript"/>
        </w:rPr>
        <w:t>-</w:t>
      </w:r>
      <w:r>
        <w:rPr>
          <w:bCs/>
          <w:sz w:val="23"/>
          <w:szCs w:val="23"/>
        </w:rPr>
        <w:t xml:space="preserve"> (</w:t>
      </w:r>
      <w:proofErr w:type="spellStart"/>
      <w:r>
        <w:rPr>
          <w:bCs/>
          <w:sz w:val="23"/>
          <w:szCs w:val="23"/>
        </w:rPr>
        <w:t>aq</w:t>
      </w:r>
      <w:proofErr w:type="spellEnd"/>
      <w:r>
        <w:rPr>
          <w:bCs/>
          <w:sz w:val="23"/>
          <w:szCs w:val="23"/>
        </w:rPr>
        <w:t>) → CVOH (</w:t>
      </w:r>
      <w:proofErr w:type="spellStart"/>
      <w:r>
        <w:rPr>
          <w:bCs/>
          <w:sz w:val="23"/>
          <w:szCs w:val="23"/>
        </w:rPr>
        <w:t>aq</w:t>
      </w:r>
      <w:proofErr w:type="spellEnd"/>
      <w:r>
        <w:rPr>
          <w:bCs/>
          <w:sz w:val="23"/>
          <w:szCs w:val="23"/>
        </w:rPr>
        <w:t>)</w:t>
      </w:r>
      <w:r>
        <w:rPr>
          <w:bCs/>
          <w:sz w:val="23"/>
          <w:szCs w:val="23"/>
        </w:rPr>
        <w:tab/>
      </w:r>
      <w:r>
        <w:rPr>
          <w:bCs/>
          <w:sz w:val="23"/>
          <w:szCs w:val="23"/>
        </w:rPr>
        <w:tab/>
      </w:r>
      <w:r>
        <w:rPr>
          <w:bCs/>
          <w:sz w:val="23"/>
          <w:szCs w:val="23"/>
        </w:rPr>
        <w:tab/>
      </w:r>
      <w:r w:rsidRPr="00527982">
        <w:rPr>
          <w:bCs/>
          <w:i/>
          <w:sz w:val="23"/>
          <w:szCs w:val="23"/>
        </w:rPr>
        <w:t>Equation 1</w:t>
      </w:r>
    </w:p>
    <w:p w:rsidR="00527982" w:rsidRDefault="00527982" w:rsidP="00527982">
      <w:pPr>
        <w:pStyle w:val="Default"/>
        <w:tabs>
          <w:tab w:val="left" w:pos="3000"/>
        </w:tabs>
        <w:jc w:val="both"/>
        <w:rPr>
          <w:bCs/>
          <w:sz w:val="23"/>
          <w:szCs w:val="23"/>
        </w:rPr>
      </w:pPr>
      <w:r>
        <w:rPr>
          <w:bCs/>
          <w:i/>
          <w:sz w:val="23"/>
          <w:szCs w:val="23"/>
        </w:rPr>
        <w:tab/>
        <w:t xml:space="preserve"> Purple</w:t>
      </w:r>
      <w:r>
        <w:rPr>
          <w:bCs/>
          <w:i/>
          <w:sz w:val="23"/>
          <w:szCs w:val="23"/>
        </w:rPr>
        <w:tab/>
      </w:r>
      <w:r>
        <w:rPr>
          <w:bCs/>
          <w:i/>
          <w:sz w:val="23"/>
          <w:szCs w:val="23"/>
        </w:rPr>
        <w:tab/>
        <w:t xml:space="preserve">    Colorless</w:t>
      </w:r>
    </w:p>
    <w:p w:rsidR="00527982" w:rsidRDefault="00527982" w:rsidP="00527982">
      <w:pPr>
        <w:pStyle w:val="Default"/>
        <w:tabs>
          <w:tab w:val="left" w:pos="3000"/>
        </w:tabs>
        <w:jc w:val="both"/>
        <w:rPr>
          <w:bCs/>
          <w:sz w:val="23"/>
          <w:szCs w:val="23"/>
        </w:rPr>
      </w:pPr>
    </w:p>
    <w:p w:rsidR="00C11CBC" w:rsidRDefault="00527982" w:rsidP="00527982">
      <w:pPr>
        <w:pStyle w:val="Default"/>
        <w:tabs>
          <w:tab w:val="left" w:pos="3000"/>
        </w:tabs>
        <w:jc w:val="both"/>
        <w:rPr>
          <w:bCs/>
          <w:sz w:val="23"/>
          <w:szCs w:val="23"/>
        </w:rPr>
      </w:pPr>
      <w:r>
        <w:rPr>
          <w:bCs/>
          <w:sz w:val="23"/>
          <w:szCs w:val="23"/>
        </w:rPr>
        <w:t xml:space="preserve">Exactly how much the rate changes as the reactant concentration </w:t>
      </w:r>
      <w:proofErr w:type="gramStart"/>
      <w:r>
        <w:rPr>
          <w:bCs/>
          <w:sz w:val="23"/>
          <w:szCs w:val="23"/>
        </w:rPr>
        <w:t>is</w:t>
      </w:r>
      <w:proofErr w:type="gramEnd"/>
      <w:r>
        <w:rPr>
          <w:bCs/>
          <w:sz w:val="23"/>
          <w:szCs w:val="23"/>
        </w:rPr>
        <w:t xml:space="preserve"> varied depends upon the rate law for the reaction. </w:t>
      </w:r>
    </w:p>
    <w:p w:rsidR="00C11CBC" w:rsidRDefault="00C11CBC" w:rsidP="00527982">
      <w:pPr>
        <w:pStyle w:val="Default"/>
        <w:tabs>
          <w:tab w:val="left" w:pos="3000"/>
        </w:tabs>
        <w:jc w:val="both"/>
        <w:rPr>
          <w:bCs/>
          <w:sz w:val="23"/>
          <w:szCs w:val="23"/>
        </w:rPr>
      </w:pPr>
    </w:p>
    <w:p w:rsidR="00527982" w:rsidRDefault="00C11CBC" w:rsidP="00C11CBC">
      <w:pPr>
        <w:pStyle w:val="Default"/>
        <w:numPr>
          <w:ilvl w:val="0"/>
          <w:numId w:val="18"/>
        </w:numPr>
        <w:tabs>
          <w:tab w:val="left" w:pos="3000"/>
        </w:tabs>
        <w:jc w:val="both"/>
        <w:rPr>
          <w:bCs/>
          <w:sz w:val="23"/>
          <w:szCs w:val="23"/>
        </w:rPr>
      </w:pPr>
      <w:r>
        <w:rPr>
          <w:bCs/>
          <w:sz w:val="23"/>
          <w:szCs w:val="23"/>
        </w:rPr>
        <w:t>Determine t</w:t>
      </w:r>
      <w:r>
        <w:rPr>
          <w:bCs/>
          <w:sz w:val="23"/>
          <w:szCs w:val="23"/>
        </w:rPr>
        <w:t xml:space="preserve">he </w:t>
      </w:r>
      <w:r>
        <w:rPr>
          <w:bCs/>
          <w:sz w:val="23"/>
          <w:szCs w:val="23"/>
        </w:rPr>
        <w:t xml:space="preserve">general </w:t>
      </w:r>
      <w:r>
        <w:rPr>
          <w:bCs/>
          <w:sz w:val="23"/>
          <w:szCs w:val="23"/>
        </w:rPr>
        <w:t>rate law</w:t>
      </w:r>
      <w:r>
        <w:rPr>
          <w:bCs/>
          <w:sz w:val="23"/>
          <w:szCs w:val="23"/>
        </w:rPr>
        <w:t xml:space="preserve"> for</w:t>
      </w:r>
      <w:r w:rsidR="00527982">
        <w:rPr>
          <w:bCs/>
          <w:sz w:val="23"/>
          <w:szCs w:val="23"/>
        </w:rPr>
        <w:t xml:space="preserve"> the reaction of CV</w:t>
      </w:r>
      <w:r w:rsidR="00527982" w:rsidRPr="00C11CBC">
        <w:rPr>
          <w:bCs/>
          <w:sz w:val="23"/>
          <w:szCs w:val="23"/>
          <w:vertAlign w:val="superscript"/>
        </w:rPr>
        <w:t>+</w:t>
      </w:r>
      <w:r w:rsidR="00527982">
        <w:rPr>
          <w:bCs/>
          <w:sz w:val="23"/>
          <w:szCs w:val="23"/>
        </w:rPr>
        <w:t xml:space="preserve"> with OH</w:t>
      </w:r>
      <w:r w:rsidR="00527982" w:rsidRPr="00C11CBC">
        <w:rPr>
          <w:bCs/>
          <w:sz w:val="23"/>
          <w:szCs w:val="23"/>
          <w:vertAlign w:val="superscript"/>
        </w:rPr>
        <w:t>-</w:t>
      </w:r>
      <w:r>
        <w:rPr>
          <w:bCs/>
          <w:sz w:val="23"/>
          <w:szCs w:val="23"/>
        </w:rPr>
        <w:t xml:space="preserve">. Use </w:t>
      </w:r>
      <w:r w:rsidRPr="00C11CBC">
        <w:rPr>
          <w:bCs/>
          <w:i/>
          <w:sz w:val="23"/>
          <w:szCs w:val="23"/>
        </w:rPr>
        <w:t>n</w:t>
      </w:r>
      <w:r>
        <w:rPr>
          <w:bCs/>
          <w:sz w:val="23"/>
          <w:szCs w:val="23"/>
        </w:rPr>
        <w:t xml:space="preserve"> for the order of </w:t>
      </w:r>
      <w:r>
        <w:rPr>
          <w:bCs/>
          <w:sz w:val="23"/>
          <w:szCs w:val="23"/>
        </w:rPr>
        <w:t>CV</w:t>
      </w:r>
      <w:r w:rsidRPr="00C11CBC">
        <w:rPr>
          <w:bCs/>
          <w:sz w:val="23"/>
          <w:szCs w:val="23"/>
          <w:vertAlign w:val="superscript"/>
        </w:rPr>
        <w:t>+</w:t>
      </w:r>
      <w:r>
        <w:rPr>
          <w:bCs/>
          <w:sz w:val="23"/>
          <w:szCs w:val="23"/>
        </w:rPr>
        <w:t xml:space="preserve"> </w:t>
      </w:r>
      <w:r>
        <w:rPr>
          <w:bCs/>
          <w:sz w:val="23"/>
          <w:szCs w:val="23"/>
        </w:rPr>
        <w:t xml:space="preserve">and </w:t>
      </w:r>
      <w:r w:rsidRPr="00C11CBC">
        <w:rPr>
          <w:bCs/>
          <w:i/>
          <w:sz w:val="23"/>
          <w:szCs w:val="23"/>
        </w:rPr>
        <w:t>m</w:t>
      </w:r>
      <w:r>
        <w:rPr>
          <w:bCs/>
          <w:sz w:val="23"/>
          <w:szCs w:val="23"/>
        </w:rPr>
        <w:t xml:space="preserve"> for the order of</w:t>
      </w:r>
      <w:r>
        <w:rPr>
          <w:bCs/>
          <w:sz w:val="23"/>
          <w:szCs w:val="23"/>
        </w:rPr>
        <w:t xml:space="preserve"> OH</w:t>
      </w:r>
      <w:r w:rsidRPr="00C11CBC">
        <w:rPr>
          <w:bCs/>
          <w:sz w:val="23"/>
          <w:szCs w:val="23"/>
          <w:vertAlign w:val="superscript"/>
        </w:rPr>
        <w:t>-</w:t>
      </w:r>
      <w:r>
        <w:rPr>
          <w:bCs/>
          <w:sz w:val="23"/>
          <w:szCs w:val="23"/>
        </w:rPr>
        <w:t>.</w:t>
      </w:r>
    </w:p>
    <w:p w:rsidR="00C11CBC" w:rsidRDefault="00C11CBC" w:rsidP="00C11CBC">
      <w:pPr>
        <w:pStyle w:val="Default"/>
        <w:tabs>
          <w:tab w:val="left" w:pos="3000"/>
        </w:tabs>
        <w:jc w:val="both"/>
        <w:rPr>
          <w:bCs/>
          <w:sz w:val="23"/>
          <w:szCs w:val="23"/>
        </w:rPr>
      </w:pPr>
    </w:p>
    <w:p w:rsidR="00C11CBC" w:rsidRDefault="00C11CBC" w:rsidP="00C11CBC">
      <w:pPr>
        <w:pStyle w:val="Default"/>
        <w:tabs>
          <w:tab w:val="left" w:pos="3000"/>
        </w:tabs>
        <w:jc w:val="both"/>
        <w:rPr>
          <w:bCs/>
          <w:sz w:val="23"/>
          <w:szCs w:val="23"/>
        </w:rPr>
      </w:pPr>
    </w:p>
    <w:p w:rsidR="00C11CBC" w:rsidRPr="00C11CBC" w:rsidRDefault="00C11CBC" w:rsidP="00C11CBC">
      <w:pPr>
        <w:pStyle w:val="Default"/>
        <w:tabs>
          <w:tab w:val="left" w:pos="3000"/>
        </w:tabs>
        <w:jc w:val="both"/>
        <w:rPr>
          <w:bCs/>
          <w:i/>
          <w:sz w:val="23"/>
          <w:szCs w:val="23"/>
        </w:rPr>
      </w:pP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Pr>
          <w:bCs/>
          <w:sz w:val="23"/>
          <w:szCs w:val="23"/>
        </w:rPr>
        <w:tab/>
      </w:r>
      <w:r w:rsidRPr="00C11CBC">
        <w:rPr>
          <w:bCs/>
          <w:i/>
          <w:sz w:val="23"/>
          <w:szCs w:val="23"/>
        </w:rPr>
        <w:t>Equation 2</w:t>
      </w:r>
    </w:p>
    <w:p w:rsidR="00C11CBC" w:rsidRDefault="00C11CBC" w:rsidP="00C11CBC">
      <w:pPr>
        <w:pStyle w:val="Default"/>
        <w:tabs>
          <w:tab w:val="left" w:pos="3000"/>
        </w:tabs>
        <w:jc w:val="both"/>
        <w:rPr>
          <w:bCs/>
          <w:sz w:val="23"/>
          <w:szCs w:val="23"/>
        </w:rPr>
      </w:pPr>
    </w:p>
    <w:p w:rsidR="00C11CBC" w:rsidRDefault="00C11CBC" w:rsidP="00C11CBC">
      <w:pPr>
        <w:pStyle w:val="Default"/>
        <w:tabs>
          <w:tab w:val="left" w:pos="3000"/>
        </w:tabs>
        <w:jc w:val="both"/>
        <w:rPr>
          <w:bCs/>
          <w:sz w:val="23"/>
          <w:szCs w:val="23"/>
        </w:rPr>
      </w:pPr>
    </w:p>
    <w:p w:rsidR="00C11CBC" w:rsidRDefault="00C11CBC" w:rsidP="00C11CBC">
      <w:pPr>
        <w:pStyle w:val="Default"/>
        <w:tabs>
          <w:tab w:val="left" w:pos="3000"/>
        </w:tabs>
        <w:jc w:val="both"/>
        <w:rPr>
          <w:bCs/>
          <w:sz w:val="23"/>
          <w:szCs w:val="23"/>
        </w:rPr>
      </w:pPr>
      <w:r>
        <w:rPr>
          <w:bCs/>
          <w:sz w:val="23"/>
          <w:szCs w:val="23"/>
        </w:rPr>
        <w:t xml:space="preserve">The </w:t>
      </w:r>
      <w:proofErr w:type="gramStart"/>
      <w:r>
        <w:rPr>
          <w:bCs/>
          <w:sz w:val="23"/>
          <w:szCs w:val="23"/>
        </w:rPr>
        <w:t>exponents</w:t>
      </w:r>
      <w:proofErr w:type="gramEnd"/>
      <w:r>
        <w:rPr>
          <w:bCs/>
          <w:sz w:val="23"/>
          <w:szCs w:val="23"/>
        </w:rPr>
        <w:t xml:space="preserve"> </w:t>
      </w:r>
      <w:r w:rsidRPr="00C11CBC">
        <w:rPr>
          <w:bCs/>
          <w:i/>
          <w:sz w:val="23"/>
          <w:szCs w:val="23"/>
        </w:rPr>
        <w:t>n</w:t>
      </w:r>
      <w:r>
        <w:rPr>
          <w:bCs/>
          <w:sz w:val="23"/>
          <w:szCs w:val="23"/>
        </w:rPr>
        <w:t xml:space="preserve"> and </w:t>
      </w:r>
      <w:r w:rsidRPr="00C11CBC">
        <w:rPr>
          <w:bCs/>
          <w:i/>
          <w:sz w:val="23"/>
          <w:szCs w:val="23"/>
        </w:rPr>
        <w:t>m</w:t>
      </w:r>
      <w:r>
        <w:rPr>
          <w:bCs/>
          <w:sz w:val="23"/>
          <w:szCs w:val="23"/>
        </w:rPr>
        <w:t xml:space="preserve"> are defined as the order of reaction for each reactant and k is the rate constant for the reaction at a particular temperature. The values of the </w:t>
      </w:r>
      <w:proofErr w:type="gramStart"/>
      <w:r>
        <w:rPr>
          <w:bCs/>
          <w:sz w:val="23"/>
          <w:szCs w:val="23"/>
        </w:rPr>
        <w:t>exponents</w:t>
      </w:r>
      <w:proofErr w:type="gramEnd"/>
      <w:r>
        <w:rPr>
          <w:bCs/>
          <w:sz w:val="23"/>
          <w:szCs w:val="23"/>
        </w:rPr>
        <w:t xml:space="preserve"> </w:t>
      </w:r>
      <w:r w:rsidRPr="00C11CBC">
        <w:rPr>
          <w:bCs/>
          <w:i/>
          <w:sz w:val="23"/>
          <w:szCs w:val="23"/>
        </w:rPr>
        <w:t>n</w:t>
      </w:r>
      <w:r>
        <w:rPr>
          <w:bCs/>
          <w:sz w:val="23"/>
          <w:szCs w:val="23"/>
        </w:rPr>
        <w:t xml:space="preserve"> and </w:t>
      </w:r>
      <w:r w:rsidRPr="00C11CBC">
        <w:rPr>
          <w:bCs/>
          <w:i/>
          <w:sz w:val="23"/>
          <w:szCs w:val="23"/>
        </w:rPr>
        <w:t>m</w:t>
      </w:r>
      <w:r>
        <w:rPr>
          <w:bCs/>
          <w:sz w:val="23"/>
          <w:szCs w:val="23"/>
        </w:rPr>
        <w:t xml:space="preserve"> must be determined experimentally. If the reaction is carried out under certain conditions, then the rate law will reduce to the form:</w:t>
      </w:r>
    </w:p>
    <w:p w:rsidR="00C11CBC" w:rsidRDefault="00C11CBC" w:rsidP="00C11CBC">
      <w:pPr>
        <w:pStyle w:val="Default"/>
        <w:tabs>
          <w:tab w:val="left" w:pos="3000"/>
        </w:tabs>
        <w:jc w:val="both"/>
        <w:rPr>
          <w:bCs/>
          <w:sz w:val="23"/>
          <w:szCs w:val="23"/>
        </w:rPr>
      </w:pPr>
    </w:p>
    <w:p w:rsidR="00C11CBC" w:rsidRDefault="00C11CBC" w:rsidP="00C11CBC">
      <w:pPr>
        <w:pStyle w:val="Default"/>
        <w:tabs>
          <w:tab w:val="left" w:pos="3000"/>
        </w:tabs>
        <w:jc w:val="both"/>
        <w:rPr>
          <w:bCs/>
          <w:sz w:val="23"/>
          <w:szCs w:val="23"/>
          <w:vertAlign w:val="superscript"/>
        </w:rPr>
      </w:pPr>
      <w:r>
        <w:rPr>
          <w:bCs/>
          <w:sz w:val="23"/>
          <w:szCs w:val="23"/>
        </w:rPr>
        <w:tab/>
      </w:r>
      <w:r>
        <w:rPr>
          <w:bCs/>
          <w:sz w:val="23"/>
          <w:szCs w:val="23"/>
        </w:rPr>
        <w:tab/>
        <w:t xml:space="preserve">Rate = </w:t>
      </w:r>
      <w:proofErr w:type="gramStart"/>
      <w:r>
        <w:rPr>
          <w:bCs/>
          <w:sz w:val="23"/>
          <w:szCs w:val="23"/>
        </w:rPr>
        <w:t>k’[</w:t>
      </w:r>
      <w:proofErr w:type="gramEnd"/>
      <w:r>
        <w:rPr>
          <w:bCs/>
          <w:sz w:val="23"/>
          <w:szCs w:val="23"/>
        </w:rPr>
        <w:t>CV</w:t>
      </w:r>
      <w:r w:rsidRPr="00C11CBC">
        <w:rPr>
          <w:bCs/>
          <w:sz w:val="23"/>
          <w:szCs w:val="23"/>
          <w:vertAlign w:val="superscript"/>
        </w:rPr>
        <w:t>+</w:t>
      </w:r>
      <w:r>
        <w:rPr>
          <w:bCs/>
          <w:sz w:val="23"/>
          <w:szCs w:val="23"/>
        </w:rPr>
        <w:t>]</w:t>
      </w:r>
      <w:r w:rsidRPr="00C11CBC">
        <w:rPr>
          <w:bCs/>
          <w:sz w:val="23"/>
          <w:szCs w:val="23"/>
          <w:vertAlign w:val="superscript"/>
        </w:rPr>
        <w:t>n</w:t>
      </w:r>
      <w:r>
        <w:rPr>
          <w:bCs/>
          <w:sz w:val="23"/>
          <w:szCs w:val="23"/>
          <w:vertAlign w:val="superscript"/>
        </w:rPr>
        <w:tab/>
      </w:r>
      <w:r>
        <w:rPr>
          <w:bCs/>
          <w:sz w:val="23"/>
          <w:szCs w:val="23"/>
          <w:vertAlign w:val="superscript"/>
        </w:rPr>
        <w:tab/>
      </w:r>
      <w:r>
        <w:rPr>
          <w:bCs/>
          <w:sz w:val="23"/>
          <w:szCs w:val="23"/>
          <w:vertAlign w:val="superscript"/>
        </w:rPr>
        <w:tab/>
      </w:r>
      <w:r>
        <w:rPr>
          <w:bCs/>
          <w:sz w:val="23"/>
          <w:szCs w:val="23"/>
          <w:vertAlign w:val="superscript"/>
        </w:rPr>
        <w:tab/>
      </w:r>
      <w:r w:rsidRPr="00C11CBC">
        <w:rPr>
          <w:bCs/>
          <w:i/>
          <w:sz w:val="23"/>
          <w:szCs w:val="23"/>
        </w:rPr>
        <w:t>Equation 3</w:t>
      </w:r>
    </w:p>
    <w:p w:rsidR="00C11CBC" w:rsidRDefault="00C11CBC" w:rsidP="00C11CBC">
      <w:pPr>
        <w:pStyle w:val="Default"/>
        <w:tabs>
          <w:tab w:val="left" w:pos="3000"/>
        </w:tabs>
        <w:jc w:val="both"/>
        <w:rPr>
          <w:bCs/>
          <w:sz w:val="23"/>
          <w:szCs w:val="23"/>
          <w:vertAlign w:val="superscript"/>
        </w:rPr>
      </w:pPr>
    </w:p>
    <w:p w:rsidR="00C11CBC" w:rsidRDefault="00C11CBC" w:rsidP="00C11CBC">
      <w:pPr>
        <w:pStyle w:val="Default"/>
        <w:tabs>
          <w:tab w:val="left" w:pos="3000"/>
        </w:tabs>
        <w:jc w:val="both"/>
        <w:rPr>
          <w:bCs/>
          <w:i/>
          <w:sz w:val="23"/>
          <w:szCs w:val="23"/>
        </w:rPr>
      </w:pPr>
      <w:r>
        <w:rPr>
          <w:bCs/>
          <w:sz w:val="23"/>
          <w:szCs w:val="23"/>
        </w:rPr>
        <w:t xml:space="preserve">                                      </w:t>
      </w:r>
      <w:proofErr w:type="gramStart"/>
      <w:r w:rsidRPr="00C11CBC">
        <w:rPr>
          <w:bCs/>
          <w:sz w:val="23"/>
          <w:szCs w:val="23"/>
        </w:rPr>
        <w:t>where</w:t>
      </w:r>
      <w:proofErr w:type="gramEnd"/>
      <w:r w:rsidRPr="00C11CBC">
        <w:rPr>
          <w:bCs/>
          <w:sz w:val="23"/>
          <w:szCs w:val="23"/>
        </w:rPr>
        <w:t xml:space="preserve"> </w:t>
      </w:r>
      <w:r>
        <w:rPr>
          <w:bCs/>
          <w:sz w:val="23"/>
          <w:szCs w:val="23"/>
        </w:rPr>
        <w:tab/>
      </w:r>
      <w:r>
        <w:rPr>
          <w:bCs/>
          <w:sz w:val="23"/>
          <w:szCs w:val="23"/>
        </w:rPr>
        <w:tab/>
      </w:r>
      <w:r w:rsidRPr="00C11CBC">
        <w:rPr>
          <w:bCs/>
          <w:sz w:val="23"/>
          <w:szCs w:val="23"/>
        </w:rPr>
        <w:t>k’ = k[OH</w:t>
      </w:r>
      <w:r w:rsidRPr="00C11CBC">
        <w:rPr>
          <w:bCs/>
          <w:sz w:val="23"/>
          <w:szCs w:val="23"/>
          <w:vertAlign w:val="superscript"/>
        </w:rPr>
        <w:t>-</w:t>
      </w:r>
      <w:r w:rsidRPr="00C11CBC">
        <w:rPr>
          <w:bCs/>
          <w:sz w:val="23"/>
          <w:szCs w:val="23"/>
        </w:rPr>
        <w:t>]</w:t>
      </w:r>
      <w:r w:rsidRPr="00C11CBC">
        <w:rPr>
          <w:bCs/>
          <w:sz w:val="23"/>
          <w:szCs w:val="23"/>
          <w:vertAlign w:val="superscript"/>
        </w:rPr>
        <w:t>m</w:t>
      </w:r>
      <w:r>
        <w:rPr>
          <w:bCs/>
          <w:sz w:val="23"/>
          <w:szCs w:val="23"/>
          <w:vertAlign w:val="superscript"/>
        </w:rPr>
        <w:tab/>
      </w:r>
      <w:r>
        <w:rPr>
          <w:bCs/>
          <w:sz w:val="23"/>
          <w:szCs w:val="23"/>
          <w:vertAlign w:val="superscript"/>
        </w:rPr>
        <w:tab/>
      </w:r>
      <w:r>
        <w:rPr>
          <w:bCs/>
          <w:sz w:val="23"/>
          <w:szCs w:val="23"/>
          <w:vertAlign w:val="superscript"/>
        </w:rPr>
        <w:tab/>
      </w:r>
      <w:r>
        <w:rPr>
          <w:bCs/>
          <w:sz w:val="23"/>
          <w:szCs w:val="23"/>
          <w:vertAlign w:val="superscript"/>
        </w:rPr>
        <w:tab/>
      </w:r>
      <w:r>
        <w:rPr>
          <w:bCs/>
          <w:sz w:val="23"/>
          <w:szCs w:val="23"/>
          <w:vertAlign w:val="superscript"/>
        </w:rPr>
        <w:tab/>
      </w:r>
      <w:r w:rsidRPr="00C11CBC">
        <w:rPr>
          <w:bCs/>
          <w:i/>
          <w:sz w:val="23"/>
          <w:szCs w:val="23"/>
        </w:rPr>
        <w:t>Equation 4</w:t>
      </w:r>
    </w:p>
    <w:p w:rsidR="00C11CBC" w:rsidRDefault="00C11CBC" w:rsidP="00C11CBC">
      <w:pPr>
        <w:pStyle w:val="Default"/>
        <w:tabs>
          <w:tab w:val="left" w:pos="3000"/>
        </w:tabs>
        <w:jc w:val="both"/>
        <w:rPr>
          <w:bCs/>
          <w:i/>
          <w:sz w:val="23"/>
          <w:szCs w:val="23"/>
        </w:rPr>
      </w:pPr>
    </w:p>
    <w:p w:rsidR="00C11CBC" w:rsidRDefault="00C11CBC" w:rsidP="00C11CBC">
      <w:pPr>
        <w:pStyle w:val="Default"/>
        <w:tabs>
          <w:tab w:val="left" w:pos="3000"/>
        </w:tabs>
        <w:jc w:val="both"/>
        <w:rPr>
          <w:bCs/>
          <w:sz w:val="23"/>
          <w:szCs w:val="23"/>
        </w:rPr>
      </w:pPr>
      <w:r w:rsidRPr="00C11CBC">
        <w:rPr>
          <w:bCs/>
          <w:sz w:val="23"/>
          <w:szCs w:val="23"/>
        </w:rPr>
        <w:t xml:space="preserve">The constant k’ is called a </w:t>
      </w:r>
      <w:r w:rsidRPr="00C11CBC">
        <w:rPr>
          <w:b/>
          <w:bCs/>
          <w:i/>
          <w:sz w:val="23"/>
          <w:szCs w:val="23"/>
        </w:rPr>
        <w:t>pseudo rate constant</w:t>
      </w:r>
      <w:r w:rsidRPr="00C11CBC">
        <w:rPr>
          <w:bCs/>
          <w:sz w:val="23"/>
          <w:szCs w:val="23"/>
        </w:rPr>
        <w:t xml:space="preserve">, as it incorporates both the true rate constant </w:t>
      </w:r>
      <w:r>
        <w:rPr>
          <w:bCs/>
          <w:sz w:val="23"/>
          <w:szCs w:val="23"/>
        </w:rPr>
        <w:t xml:space="preserve">(k) </w:t>
      </w:r>
      <w:r w:rsidRPr="00C11CBC">
        <w:rPr>
          <w:bCs/>
          <w:sz w:val="23"/>
          <w:szCs w:val="23"/>
        </w:rPr>
        <w:t>and the [OH</w:t>
      </w:r>
      <w:r w:rsidRPr="00C11CBC">
        <w:rPr>
          <w:bCs/>
          <w:sz w:val="23"/>
          <w:szCs w:val="23"/>
          <w:vertAlign w:val="superscript"/>
        </w:rPr>
        <w:t>-</w:t>
      </w:r>
      <w:proofErr w:type="gramStart"/>
      <w:r w:rsidRPr="00C11CBC">
        <w:rPr>
          <w:bCs/>
          <w:sz w:val="23"/>
          <w:szCs w:val="23"/>
        </w:rPr>
        <w:t>]</w:t>
      </w:r>
      <w:r w:rsidRPr="00C11CBC">
        <w:rPr>
          <w:bCs/>
          <w:sz w:val="23"/>
          <w:szCs w:val="23"/>
          <w:vertAlign w:val="superscript"/>
        </w:rPr>
        <w:t>m</w:t>
      </w:r>
      <w:proofErr w:type="gramEnd"/>
      <w:r w:rsidRPr="00C11CBC">
        <w:rPr>
          <w:bCs/>
          <w:sz w:val="23"/>
          <w:szCs w:val="23"/>
        </w:rPr>
        <w:t xml:space="preserve"> term.</w:t>
      </w:r>
      <w:r>
        <w:rPr>
          <w:bCs/>
          <w:sz w:val="23"/>
          <w:szCs w:val="23"/>
        </w:rPr>
        <w:t xml:space="preserve"> Equation 3 is therefore referred to as a </w:t>
      </w:r>
      <w:r w:rsidRPr="00D82C0E">
        <w:rPr>
          <w:b/>
          <w:bCs/>
          <w:i/>
          <w:sz w:val="23"/>
          <w:szCs w:val="23"/>
        </w:rPr>
        <w:t>pseudo rate law</w:t>
      </w:r>
      <w:r>
        <w:rPr>
          <w:bCs/>
          <w:sz w:val="23"/>
          <w:szCs w:val="23"/>
        </w:rPr>
        <w:t xml:space="preserve"> because it is a simplification of the actual rate law, Equation 2.</w:t>
      </w:r>
    </w:p>
    <w:p w:rsidR="00C11CBC" w:rsidRDefault="00C11CBC" w:rsidP="00C11CBC">
      <w:pPr>
        <w:pStyle w:val="Default"/>
        <w:tabs>
          <w:tab w:val="left" w:pos="3000"/>
        </w:tabs>
        <w:jc w:val="both"/>
        <w:rPr>
          <w:bCs/>
          <w:sz w:val="23"/>
          <w:szCs w:val="23"/>
        </w:rPr>
      </w:pPr>
    </w:p>
    <w:p w:rsidR="00C11CBC" w:rsidRDefault="00C11CBC" w:rsidP="00C11CBC">
      <w:pPr>
        <w:pStyle w:val="Default"/>
        <w:numPr>
          <w:ilvl w:val="0"/>
          <w:numId w:val="18"/>
        </w:numPr>
        <w:tabs>
          <w:tab w:val="left" w:pos="3000"/>
        </w:tabs>
        <w:jc w:val="both"/>
        <w:rPr>
          <w:bCs/>
          <w:sz w:val="23"/>
          <w:szCs w:val="23"/>
        </w:rPr>
      </w:pPr>
      <w:r>
        <w:rPr>
          <w:bCs/>
          <w:sz w:val="23"/>
          <w:szCs w:val="23"/>
        </w:rPr>
        <w:lastRenderedPageBreak/>
        <w:t>What conditions would your experimental reaction have to be performed under in order for the pseudo rate law to be applicable?</w:t>
      </w:r>
    </w:p>
    <w:p w:rsidR="00D82C0E" w:rsidRDefault="00D82C0E" w:rsidP="00D82C0E">
      <w:pPr>
        <w:pStyle w:val="Default"/>
        <w:tabs>
          <w:tab w:val="left" w:pos="3000"/>
        </w:tabs>
        <w:jc w:val="both"/>
        <w:rPr>
          <w:bCs/>
          <w:sz w:val="23"/>
          <w:szCs w:val="23"/>
        </w:rPr>
      </w:pPr>
    </w:p>
    <w:p w:rsidR="00D82C0E" w:rsidRDefault="00D82C0E" w:rsidP="00D82C0E">
      <w:pPr>
        <w:pStyle w:val="Default"/>
        <w:tabs>
          <w:tab w:val="left" w:pos="3000"/>
        </w:tabs>
        <w:jc w:val="both"/>
        <w:rPr>
          <w:bCs/>
          <w:sz w:val="23"/>
          <w:szCs w:val="23"/>
        </w:rPr>
      </w:pPr>
    </w:p>
    <w:p w:rsidR="00D82C0E" w:rsidRDefault="00D82C0E" w:rsidP="00D82C0E">
      <w:pPr>
        <w:pStyle w:val="Default"/>
        <w:tabs>
          <w:tab w:val="left" w:pos="3000"/>
        </w:tabs>
        <w:jc w:val="both"/>
        <w:rPr>
          <w:bCs/>
          <w:sz w:val="23"/>
          <w:szCs w:val="23"/>
        </w:rPr>
      </w:pPr>
    </w:p>
    <w:p w:rsidR="00D82C0E" w:rsidRDefault="00D82C0E" w:rsidP="00D82C0E">
      <w:pPr>
        <w:pStyle w:val="Default"/>
        <w:tabs>
          <w:tab w:val="left" w:pos="3000"/>
        </w:tabs>
        <w:jc w:val="both"/>
        <w:rPr>
          <w:bCs/>
          <w:sz w:val="23"/>
          <w:szCs w:val="23"/>
        </w:rPr>
      </w:pPr>
    </w:p>
    <w:p w:rsidR="00D82C0E" w:rsidRDefault="00D82C0E" w:rsidP="00D82C0E">
      <w:pPr>
        <w:pStyle w:val="Default"/>
        <w:tabs>
          <w:tab w:val="left" w:pos="3000"/>
        </w:tabs>
        <w:jc w:val="both"/>
        <w:rPr>
          <w:bCs/>
          <w:sz w:val="23"/>
          <w:szCs w:val="23"/>
        </w:rPr>
      </w:pPr>
    </w:p>
    <w:p w:rsidR="00D82C0E" w:rsidRDefault="00D82C0E" w:rsidP="00D82C0E">
      <w:pPr>
        <w:pStyle w:val="Default"/>
        <w:tabs>
          <w:tab w:val="left" w:pos="3000"/>
        </w:tabs>
        <w:jc w:val="both"/>
        <w:rPr>
          <w:bCs/>
          <w:sz w:val="23"/>
          <w:szCs w:val="23"/>
        </w:rPr>
      </w:pPr>
    </w:p>
    <w:p w:rsidR="00D82C0E" w:rsidRDefault="00D82C0E" w:rsidP="00D82C0E">
      <w:pPr>
        <w:pStyle w:val="Default"/>
        <w:tabs>
          <w:tab w:val="left" w:pos="3000"/>
        </w:tabs>
        <w:jc w:val="both"/>
        <w:rPr>
          <w:bCs/>
          <w:sz w:val="23"/>
          <w:szCs w:val="23"/>
        </w:rPr>
      </w:pPr>
    </w:p>
    <w:p w:rsidR="00D82C0E" w:rsidRPr="00C11CBC" w:rsidRDefault="00D82C0E" w:rsidP="00D82C0E">
      <w:pPr>
        <w:pStyle w:val="Default"/>
        <w:tabs>
          <w:tab w:val="left" w:pos="3000"/>
        </w:tabs>
        <w:jc w:val="both"/>
        <w:rPr>
          <w:bCs/>
          <w:sz w:val="23"/>
          <w:szCs w:val="23"/>
        </w:rPr>
      </w:pPr>
      <w:r>
        <w:rPr>
          <w:bCs/>
          <w:sz w:val="23"/>
          <w:szCs w:val="23"/>
        </w:rPr>
        <w:t>Under the conditions you proposed in question #3 above, the term [OH</w:t>
      </w:r>
      <w:r w:rsidRPr="00D82C0E">
        <w:rPr>
          <w:bCs/>
          <w:sz w:val="23"/>
          <w:szCs w:val="23"/>
          <w:vertAlign w:val="superscript"/>
        </w:rPr>
        <w:t>-</w:t>
      </w:r>
      <w:proofErr w:type="gramStart"/>
      <w:r>
        <w:rPr>
          <w:bCs/>
          <w:sz w:val="23"/>
          <w:szCs w:val="23"/>
        </w:rPr>
        <w:t>]</w:t>
      </w:r>
      <w:r w:rsidRPr="00D82C0E">
        <w:rPr>
          <w:bCs/>
          <w:sz w:val="23"/>
          <w:szCs w:val="23"/>
          <w:vertAlign w:val="superscript"/>
        </w:rPr>
        <w:t>m</w:t>
      </w:r>
      <w:proofErr w:type="gramEnd"/>
      <w:r>
        <w:rPr>
          <w:bCs/>
          <w:sz w:val="23"/>
          <w:szCs w:val="23"/>
        </w:rPr>
        <w:t xml:space="preserve"> should not change much over the course of the reaction compared to the [CV</w:t>
      </w:r>
      <w:r w:rsidRPr="00D82C0E">
        <w:rPr>
          <w:bCs/>
          <w:sz w:val="23"/>
          <w:szCs w:val="23"/>
          <w:vertAlign w:val="superscript"/>
        </w:rPr>
        <w:t>+</w:t>
      </w:r>
      <w:r>
        <w:rPr>
          <w:bCs/>
          <w:sz w:val="23"/>
          <w:szCs w:val="23"/>
        </w:rPr>
        <w:t>]</w:t>
      </w:r>
      <w:r w:rsidRPr="00D82C0E">
        <w:rPr>
          <w:bCs/>
          <w:sz w:val="23"/>
          <w:szCs w:val="23"/>
          <w:vertAlign w:val="superscript"/>
        </w:rPr>
        <w:t>n</w:t>
      </w:r>
      <w:r>
        <w:rPr>
          <w:bCs/>
          <w:sz w:val="23"/>
          <w:szCs w:val="23"/>
        </w:rPr>
        <w:t xml:space="preserve"> term. Therefore, it should have a negligible effect on the rate of the reaction and can therefore be assumed constant in the rate law. That is why we can treat it as part of the constant value k’.</w:t>
      </w:r>
    </w:p>
    <w:p w:rsidR="00C11CBC" w:rsidRDefault="00C11CBC" w:rsidP="00C11CBC">
      <w:pPr>
        <w:pStyle w:val="Default"/>
        <w:tabs>
          <w:tab w:val="left" w:pos="3000"/>
        </w:tabs>
        <w:jc w:val="both"/>
        <w:rPr>
          <w:bCs/>
          <w:i/>
          <w:sz w:val="23"/>
          <w:szCs w:val="23"/>
        </w:rPr>
      </w:pPr>
    </w:p>
    <w:p w:rsidR="00527982" w:rsidRPr="00527982" w:rsidRDefault="00527982" w:rsidP="00F236E8">
      <w:pPr>
        <w:pStyle w:val="Default"/>
        <w:jc w:val="both"/>
        <w:rPr>
          <w:b/>
          <w:bCs/>
          <w:sz w:val="23"/>
          <w:szCs w:val="23"/>
          <w:u w:val="single"/>
        </w:rPr>
      </w:pPr>
    </w:p>
    <w:p w:rsidR="00527982" w:rsidRDefault="00527982" w:rsidP="00F236E8">
      <w:pPr>
        <w:pStyle w:val="Default"/>
        <w:jc w:val="both"/>
        <w:rPr>
          <w:b/>
          <w:bCs/>
          <w:sz w:val="23"/>
          <w:szCs w:val="23"/>
          <w:u w:val="single"/>
        </w:rPr>
      </w:pPr>
    </w:p>
    <w:p w:rsidR="00D82C0E" w:rsidRDefault="00F236E8" w:rsidP="00F236E8">
      <w:pPr>
        <w:pStyle w:val="Default"/>
        <w:jc w:val="both"/>
        <w:rPr>
          <w:b/>
          <w:bCs/>
          <w:sz w:val="23"/>
          <w:szCs w:val="23"/>
          <w:u w:val="single"/>
        </w:rPr>
      </w:pPr>
      <w:r>
        <w:rPr>
          <w:b/>
          <w:bCs/>
          <w:sz w:val="23"/>
          <w:szCs w:val="23"/>
          <w:u w:val="single"/>
        </w:rPr>
        <w:t>THEORY</w:t>
      </w:r>
    </w:p>
    <w:p w:rsidR="00D82C0E" w:rsidRDefault="00D82C0E" w:rsidP="00F236E8">
      <w:pPr>
        <w:pStyle w:val="Default"/>
        <w:jc w:val="both"/>
        <w:rPr>
          <w:b/>
          <w:bCs/>
          <w:sz w:val="23"/>
          <w:szCs w:val="23"/>
          <w:u w:val="single"/>
        </w:rPr>
      </w:pPr>
    </w:p>
    <w:p w:rsidR="00D82C0E" w:rsidRDefault="00D82C0E" w:rsidP="00D82C0E">
      <w:pPr>
        <w:pStyle w:val="Default"/>
        <w:ind w:left="720"/>
        <w:jc w:val="both"/>
        <w:rPr>
          <w:sz w:val="23"/>
          <w:szCs w:val="23"/>
        </w:rPr>
      </w:pPr>
      <w:r>
        <w:rPr>
          <w:sz w:val="23"/>
          <w:szCs w:val="23"/>
        </w:rPr>
        <w:t>The experimental goal of this lab is to monitor and analyze how the concentration of your crystal violet solution changes over time.</w:t>
      </w:r>
    </w:p>
    <w:p w:rsidR="00D82C0E" w:rsidRDefault="00D82C0E" w:rsidP="00D82C0E">
      <w:pPr>
        <w:pStyle w:val="Default"/>
        <w:ind w:left="720"/>
        <w:jc w:val="both"/>
        <w:rPr>
          <w:sz w:val="23"/>
          <w:szCs w:val="23"/>
        </w:rPr>
      </w:pPr>
    </w:p>
    <w:p w:rsidR="00D82C0E" w:rsidRDefault="00D82C0E" w:rsidP="00D82C0E">
      <w:pPr>
        <w:pStyle w:val="Default"/>
        <w:numPr>
          <w:ilvl w:val="0"/>
          <w:numId w:val="18"/>
        </w:numPr>
        <w:jc w:val="both"/>
        <w:rPr>
          <w:sz w:val="23"/>
          <w:szCs w:val="23"/>
        </w:rPr>
      </w:pPr>
      <w:r>
        <w:rPr>
          <w:sz w:val="23"/>
          <w:szCs w:val="23"/>
        </w:rPr>
        <w:t>What observation provides evidence of the CV</w:t>
      </w:r>
      <w:r w:rsidRPr="00D82C0E">
        <w:rPr>
          <w:sz w:val="23"/>
          <w:szCs w:val="23"/>
          <w:vertAlign w:val="superscript"/>
        </w:rPr>
        <w:t>+</w:t>
      </w:r>
      <w:r>
        <w:rPr>
          <w:sz w:val="23"/>
          <w:szCs w:val="23"/>
        </w:rPr>
        <w:t xml:space="preserve"> ion reacting?</w:t>
      </w:r>
    </w:p>
    <w:p w:rsidR="00D82C0E" w:rsidRDefault="00D82C0E" w:rsidP="00D82C0E">
      <w:pPr>
        <w:pStyle w:val="Default"/>
        <w:jc w:val="both"/>
        <w:rPr>
          <w:sz w:val="23"/>
          <w:szCs w:val="23"/>
        </w:rPr>
      </w:pPr>
    </w:p>
    <w:p w:rsidR="00D82C0E" w:rsidRDefault="00D82C0E" w:rsidP="00D82C0E">
      <w:pPr>
        <w:pStyle w:val="Default"/>
        <w:jc w:val="both"/>
        <w:rPr>
          <w:sz w:val="23"/>
          <w:szCs w:val="23"/>
        </w:rPr>
      </w:pPr>
    </w:p>
    <w:p w:rsidR="00D82C0E" w:rsidRDefault="00D82C0E" w:rsidP="00D82C0E">
      <w:pPr>
        <w:pStyle w:val="Default"/>
        <w:jc w:val="both"/>
        <w:rPr>
          <w:sz w:val="23"/>
          <w:szCs w:val="23"/>
        </w:rPr>
      </w:pPr>
    </w:p>
    <w:p w:rsidR="00D82C0E" w:rsidRPr="00D82C0E" w:rsidRDefault="00D82C0E" w:rsidP="00D82C0E">
      <w:pPr>
        <w:pStyle w:val="Default"/>
        <w:jc w:val="both"/>
        <w:rPr>
          <w:sz w:val="23"/>
          <w:szCs w:val="23"/>
        </w:rPr>
      </w:pPr>
    </w:p>
    <w:p w:rsidR="00FA29D9" w:rsidRPr="00D82C0E" w:rsidRDefault="00D82C0E" w:rsidP="0087097C">
      <w:pPr>
        <w:pStyle w:val="Default"/>
        <w:numPr>
          <w:ilvl w:val="0"/>
          <w:numId w:val="18"/>
        </w:numPr>
        <w:jc w:val="both"/>
      </w:pPr>
      <w:r w:rsidRPr="00D82C0E">
        <w:rPr>
          <w:bCs/>
          <w:sz w:val="23"/>
          <w:szCs w:val="23"/>
        </w:rPr>
        <w:t>How you use this observation to determine the</w:t>
      </w:r>
      <w:r>
        <w:rPr>
          <w:bCs/>
          <w:sz w:val="23"/>
          <w:szCs w:val="23"/>
        </w:rPr>
        <w:t xml:space="preserve"> concentration of a solution?</w:t>
      </w:r>
    </w:p>
    <w:p w:rsidR="00D82C0E" w:rsidRDefault="00D82C0E" w:rsidP="00D82C0E">
      <w:pPr>
        <w:pStyle w:val="Default"/>
        <w:jc w:val="both"/>
        <w:rPr>
          <w:bCs/>
          <w:sz w:val="23"/>
          <w:szCs w:val="23"/>
        </w:rPr>
      </w:pPr>
    </w:p>
    <w:p w:rsidR="00D82C0E" w:rsidRDefault="00D82C0E" w:rsidP="00D82C0E">
      <w:pPr>
        <w:pStyle w:val="Default"/>
        <w:jc w:val="both"/>
        <w:rPr>
          <w:bCs/>
          <w:sz w:val="23"/>
          <w:szCs w:val="23"/>
        </w:rPr>
      </w:pPr>
    </w:p>
    <w:p w:rsidR="00D82C0E" w:rsidRDefault="00D82C0E" w:rsidP="00D82C0E">
      <w:pPr>
        <w:pStyle w:val="Default"/>
        <w:jc w:val="both"/>
        <w:rPr>
          <w:bCs/>
          <w:sz w:val="23"/>
          <w:szCs w:val="23"/>
        </w:rPr>
      </w:pPr>
    </w:p>
    <w:p w:rsidR="00D82C0E" w:rsidRDefault="00D82C0E" w:rsidP="00D82C0E">
      <w:pPr>
        <w:pStyle w:val="Default"/>
        <w:jc w:val="both"/>
        <w:rPr>
          <w:bCs/>
          <w:sz w:val="23"/>
          <w:szCs w:val="23"/>
        </w:rPr>
      </w:pPr>
    </w:p>
    <w:p w:rsidR="00D82C0E" w:rsidRDefault="00D82C0E" w:rsidP="00D82C0E">
      <w:pPr>
        <w:pStyle w:val="Default"/>
        <w:jc w:val="both"/>
        <w:rPr>
          <w:bCs/>
          <w:sz w:val="23"/>
          <w:szCs w:val="23"/>
        </w:rPr>
      </w:pPr>
    </w:p>
    <w:p w:rsidR="00D82C0E" w:rsidRDefault="00D82C0E" w:rsidP="00D82C0E">
      <w:pPr>
        <w:pStyle w:val="Default"/>
        <w:jc w:val="both"/>
        <w:rPr>
          <w:bCs/>
          <w:sz w:val="23"/>
          <w:szCs w:val="23"/>
        </w:rPr>
      </w:pPr>
    </w:p>
    <w:p w:rsidR="00D82C0E" w:rsidRDefault="00D82C0E" w:rsidP="00D82C0E">
      <w:pPr>
        <w:pStyle w:val="Default"/>
        <w:jc w:val="both"/>
        <w:rPr>
          <w:bCs/>
          <w:sz w:val="23"/>
          <w:szCs w:val="23"/>
        </w:rPr>
      </w:pPr>
      <w:r>
        <w:rPr>
          <w:bCs/>
          <w:sz w:val="23"/>
          <w:szCs w:val="23"/>
        </w:rPr>
        <w:t xml:space="preserve">Recall that the absorbance for a specific solution varies directly with the </w:t>
      </w:r>
      <w:r>
        <w:rPr>
          <w:bCs/>
          <w:sz w:val="23"/>
          <w:szCs w:val="23"/>
        </w:rPr>
        <w:t>concentration</w:t>
      </w:r>
      <w:r>
        <w:rPr>
          <w:bCs/>
          <w:sz w:val="23"/>
          <w:szCs w:val="23"/>
        </w:rPr>
        <w:t xml:space="preserve"> of the solution, according to Beer’s Law.</w:t>
      </w:r>
    </w:p>
    <w:p w:rsidR="00D82C0E" w:rsidRDefault="00D82C0E" w:rsidP="00D82C0E">
      <w:pPr>
        <w:pStyle w:val="Default"/>
        <w:jc w:val="both"/>
        <w:rPr>
          <w:bCs/>
          <w:sz w:val="23"/>
          <w:szCs w:val="23"/>
        </w:rPr>
      </w:pPr>
    </w:p>
    <w:p w:rsidR="00D82C0E" w:rsidRDefault="00D82C0E" w:rsidP="00D82C0E">
      <w:pPr>
        <w:pStyle w:val="Default"/>
        <w:ind w:left="3600"/>
        <w:rPr>
          <w:bCs/>
          <w:sz w:val="23"/>
          <w:szCs w:val="23"/>
        </w:rPr>
      </w:pPr>
      <w:r>
        <w:rPr>
          <w:bCs/>
          <w:sz w:val="23"/>
          <w:szCs w:val="23"/>
        </w:rPr>
        <w:t xml:space="preserve">A = </w:t>
      </w:r>
      <w:proofErr w:type="spellStart"/>
      <w:proofErr w:type="gramStart"/>
      <w:r>
        <w:rPr>
          <w:bCs/>
          <w:sz w:val="23"/>
          <w:szCs w:val="23"/>
        </w:rPr>
        <w:t>abc</w:t>
      </w:r>
      <w:proofErr w:type="spellEnd"/>
      <w:proofErr w:type="gramEnd"/>
      <w:r>
        <w:rPr>
          <w:bCs/>
          <w:sz w:val="23"/>
          <w:szCs w:val="23"/>
        </w:rPr>
        <w:tab/>
      </w:r>
      <w:r>
        <w:rPr>
          <w:bCs/>
          <w:sz w:val="23"/>
          <w:szCs w:val="23"/>
        </w:rPr>
        <w:tab/>
      </w:r>
      <w:r>
        <w:rPr>
          <w:bCs/>
          <w:sz w:val="23"/>
          <w:szCs w:val="23"/>
        </w:rPr>
        <w:tab/>
      </w:r>
      <w:r>
        <w:rPr>
          <w:bCs/>
          <w:sz w:val="23"/>
          <w:szCs w:val="23"/>
        </w:rPr>
        <w:tab/>
      </w:r>
      <w:r w:rsidRPr="00D82C0E">
        <w:rPr>
          <w:bCs/>
          <w:i/>
          <w:sz w:val="23"/>
          <w:szCs w:val="23"/>
        </w:rPr>
        <w:t>Equation 5</w:t>
      </w:r>
    </w:p>
    <w:p w:rsidR="00D82C0E" w:rsidRDefault="00D82C0E" w:rsidP="00D82C0E">
      <w:pPr>
        <w:pStyle w:val="Default"/>
        <w:jc w:val="both"/>
      </w:pPr>
    </w:p>
    <w:p w:rsidR="00D82C0E" w:rsidRDefault="00D82C0E" w:rsidP="00D82C0E">
      <w:pPr>
        <w:pStyle w:val="Default"/>
        <w:jc w:val="both"/>
      </w:pPr>
      <w:r>
        <w:t xml:space="preserve">Where A is absorbance, </w:t>
      </w:r>
      <w:proofErr w:type="gramStart"/>
      <w:r>
        <w:t>a is</w:t>
      </w:r>
      <w:proofErr w:type="gramEnd"/>
      <w:r>
        <w:t xml:space="preserve"> the molar absorptivity coefficient, b is the path length in cm, and c is th</w:t>
      </w:r>
      <w:r w:rsidR="00BB189C">
        <w:t>e concentration of the solution. Beer’s law provides the basis of using spectroscopy in quantitative analysis of concentration. Obviously, for reactions which experience a change in color intensity, spectroscopy can be a useful tool to help determine the kinetics of the reaction since a change in concentration can be tracked over time.</w:t>
      </w:r>
    </w:p>
    <w:p w:rsidR="00BB189C" w:rsidRDefault="00BB189C" w:rsidP="00D82C0E">
      <w:pPr>
        <w:pStyle w:val="Default"/>
        <w:jc w:val="both"/>
      </w:pPr>
    </w:p>
    <w:p w:rsidR="00BB189C" w:rsidRDefault="00BB189C" w:rsidP="00BB189C">
      <w:pPr>
        <w:pStyle w:val="Default"/>
        <w:numPr>
          <w:ilvl w:val="0"/>
          <w:numId w:val="18"/>
        </w:numPr>
        <w:jc w:val="both"/>
      </w:pPr>
      <w:r>
        <w:t>Looking at Beer’s equation, if you plot concentration versus absorbance, what does the slope of that linear plot reflect?</w:t>
      </w:r>
    </w:p>
    <w:p w:rsidR="00BB189C" w:rsidRDefault="00BB189C" w:rsidP="00BB189C">
      <w:pPr>
        <w:pStyle w:val="Default"/>
        <w:jc w:val="both"/>
      </w:pPr>
    </w:p>
    <w:p w:rsidR="00BB189C" w:rsidRDefault="00BB189C" w:rsidP="00BB189C">
      <w:pPr>
        <w:pStyle w:val="Default"/>
        <w:jc w:val="both"/>
      </w:pPr>
    </w:p>
    <w:p w:rsidR="00BB189C" w:rsidRDefault="00BB189C" w:rsidP="00BB189C">
      <w:pPr>
        <w:pStyle w:val="Default"/>
        <w:numPr>
          <w:ilvl w:val="0"/>
          <w:numId w:val="18"/>
        </w:numPr>
        <w:jc w:val="both"/>
      </w:pPr>
      <w:r>
        <w:lastRenderedPageBreak/>
        <w:t xml:space="preserve">How can a linear relationship of concentration and absorbance be </w:t>
      </w:r>
      <w:proofErr w:type="gramStart"/>
      <w:r>
        <w:t>obtained/determined</w:t>
      </w:r>
      <w:proofErr w:type="gramEnd"/>
      <w:r>
        <w:t xml:space="preserve"> in lab?</w:t>
      </w:r>
    </w:p>
    <w:p w:rsidR="00BB189C" w:rsidRDefault="00BB189C" w:rsidP="00BB189C">
      <w:pPr>
        <w:pStyle w:val="Default"/>
        <w:jc w:val="both"/>
      </w:pPr>
    </w:p>
    <w:p w:rsidR="00BB189C" w:rsidRDefault="00BB189C" w:rsidP="00BB189C">
      <w:pPr>
        <w:pStyle w:val="Default"/>
        <w:jc w:val="both"/>
      </w:pPr>
    </w:p>
    <w:p w:rsidR="00BB189C" w:rsidRDefault="00BB189C" w:rsidP="00BB189C">
      <w:pPr>
        <w:pStyle w:val="Default"/>
        <w:jc w:val="both"/>
      </w:pPr>
    </w:p>
    <w:p w:rsidR="00BB189C" w:rsidRDefault="00BB189C" w:rsidP="00BB189C">
      <w:pPr>
        <w:pStyle w:val="Default"/>
        <w:jc w:val="both"/>
      </w:pPr>
    </w:p>
    <w:p w:rsidR="00BB189C" w:rsidRDefault="00BB189C" w:rsidP="00BB189C">
      <w:pPr>
        <w:pStyle w:val="Default"/>
        <w:jc w:val="both"/>
      </w:pPr>
    </w:p>
    <w:p w:rsidR="00BB189C" w:rsidRDefault="00BB189C" w:rsidP="00BB189C">
      <w:pPr>
        <w:pStyle w:val="Default"/>
        <w:jc w:val="both"/>
      </w:pPr>
    </w:p>
    <w:p w:rsidR="00BB189C" w:rsidRPr="00BB189C" w:rsidRDefault="00BB189C" w:rsidP="00BB189C">
      <w:pPr>
        <w:pStyle w:val="Default"/>
        <w:jc w:val="both"/>
        <w:rPr>
          <w:b/>
          <w:u w:val="single"/>
        </w:rPr>
      </w:pPr>
      <w:r w:rsidRPr="00BB189C">
        <w:rPr>
          <w:b/>
          <w:u w:val="single"/>
        </w:rPr>
        <w:t>EXPERIMENT OVERVIEW</w:t>
      </w:r>
    </w:p>
    <w:p w:rsidR="00BB189C" w:rsidRDefault="00BB189C" w:rsidP="00BB189C">
      <w:pPr>
        <w:pStyle w:val="Default"/>
        <w:jc w:val="both"/>
      </w:pPr>
      <w:r>
        <w:t xml:space="preserve">The purpose of this lab will be to use spectroscopy and graphical analysis to determine the rate law for the color-fading reaction of crystal violet with sodium hydroxide. Continue </w:t>
      </w:r>
      <w:proofErr w:type="gramStart"/>
      <w:r>
        <w:t>your</w:t>
      </w:r>
      <w:proofErr w:type="gramEnd"/>
      <w:r>
        <w:t xml:space="preserve"> pre-lab now to determine the proper steps that must be taken to determine the order of this reaction.</w:t>
      </w:r>
    </w:p>
    <w:p w:rsidR="00BB189C" w:rsidRDefault="00BB189C" w:rsidP="00BB189C">
      <w:pPr>
        <w:pStyle w:val="Default"/>
        <w:jc w:val="both"/>
      </w:pPr>
    </w:p>
    <w:p w:rsidR="00BB189C" w:rsidRDefault="00BB189C" w:rsidP="00BB189C">
      <w:pPr>
        <w:pStyle w:val="Default"/>
        <w:jc w:val="both"/>
      </w:pPr>
    </w:p>
    <w:p w:rsidR="00BB189C" w:rsidRPr="00BB189C" w:rsidRDefault="00BB189C" w:rsidP="00BB189C">
      <w:pPr>
        <w:pStyle w:val="Default"/>
        <w:jc w:val="both"/>
        <w:rPr>
          <w:u w:val="single"/>
        </w:rPr>
      </w:pPr>
      <w:r w:rsidRPr="00BB189C">
        <w:rPr>
          <w:u w:val="single"/>
        </w:rPr>
        <w:t>PRE-LAB (Continued)</w:t>
      </w:r>
    </w:p>
    <w:p w:rsidR="00BB189C" w:rsidRDefault="00BB189C" w:rsidP="00BB189C">
      <w:pPr>
        <w:pStyle w:val="Default"/>
        <w:numPr>
          <w:ilvl w:val="0"/>
          <w:numId w:val="18"/>
        </w:numPr>
        <w:jc w:val="both"/>
      </w:pPr>
      <w:r>
        <w:t>Summarize your understanding of the experiment parameters by discussing</w:t>
      </w:r>
    </w:p>
    <w:p w:rsidR="00BB189C" w:rsidRDefault="00BB189C" w:rsidP="00BB189C">
      <w:pPr>
        <w:pStyle w:val="Default"/>
        <w:numPr>
          <w:ilvl w:val="1"/>
          <w:numId w:val="18"/>
        </w:numPr>
        <w:jc w:val="both"/>
      </w:pPr>
      <w:r>
        <w:t>The conditions necessary to apply a pseudo rate law for CV</w:t>
      </w:r>
      <w:r w:rsidRPr="00BB189C">
        <w:rPr>
          <w:vertAlign w:val="superscript"/>
        </w:rPr>
        <w:t>+</w:t>
      </w:r>
    </w:p>
    <w:p w:rsidR="00BB189C" w:rsidRDefault="00BB189C" w:rsidP="00BB189C">
      <w:pPr>
        <w:pStyle w:val="Default"/>
        <w:numPr>
          <w:ilvl w:val="1"/>
          <w:numId w:val="18"/>
        </w:numPr>
        <w:jc w:val="both"/>
      </w:pPr>
      <w:r>
        <w:t>How concentration can be determined experimentally</w:t>
      </w:r>
    </w:p>
    <w:p w:rsidR="00BB189C" w:rsidRDefault="00BB189C" w:rsidP="00BB189C">
      <w:pPr>
        <w:pStyle w:val="Default"/>
        <w:numPr>
          <w:ilvl w:val="1"/>
          <w:numId w:val="18"/>
        </w:numPr>
        <w:jc w:val="both"/>
      </w:pPr>
      <w:r>
        <w:t xml:space="preserve">What steps must be taken to determine the linear relationship between </w:t>
      </w:r>
      <w:r w:rsidR="0044270D">
        <w:t>CV</w:t>
      </w:r>
      <w:r w:rsidR="0044270D" w:rsidRPr="0044270D">
        <w:rPr>
          <w:vertAlign w:val="superscript"/>
        </w:rPr>
        <w:t>+</w:t>
      </w:r>
      <w:r w:rsidR="0044270D">
        <w:t xml:space="preserve"> </w:t>
      </w:r>
      <w:r>
        <w:t>concentration and absorbance</w:t>
      </w:r>
    </w:p>
    <w:p w:rsidR="0044270D" w:rsidRDefault="0044270D" w:rsidP="00BB189C">
      <w:pPr>
        <w:pStyle w:val="Default"/>
        <w:numPr>
          <w:ilvl w:val="1"/>
          <w:numId w:val="18"/>
        </w:numPr>
        <w:jc w:val="both"/>
      </w:pPr>
      <w:r>
        <w:t>How this linear relationship can be applied to determine the kinetics of a reaction between CV</w:t>
      </w:r>
      <w:r w:rsidRPr="0044270D">
        <w:rPr>
          <w:vertAlign w:val="superscript"/>
        </w:rPr>
        <w:t>+</w:t>
      </w:r>
      <w:r>
        <w:t xml:space="preserve"> and OH</w:t>
      </w:r>
      <w:r w:rsidRPr="0044270D">
        <w:rPr>
          <w:vertAlign w:val="superscript"/>
        </w:rPr>
        <w:t>-</w:t>
      </w:r>
      <w:r>
        <w:t>.</w:t>
      </w: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numPr>
          <w:ilvl w:val="0"/>
          <w:numId w:val="18"/>
        </w:numPr>
        <w:jc w:val="both"/>
      </w:pPr>
      <w:r>
        <w:t>The visible absorption spectrum for CV+ is shown in Figure 3 using a 12.5μM CV</w:t>
      </w:r>
      <w:r w:rsidRPr="0044270D">
        <w:rPr>
          <w:vertAlign w:val="superscript"/>
        </w:rPr>
        <w:t>+</w:t>
      </w:r>
      <w:r>
        <w:t xml:space="preserve"> solution (12.5 x 10</w:t>
      </w:r>
      <w:r w:rsidRPr="0044270D">
        <w:rPr>
          <w:vertAlign w:val="superscript"/>
        </w:rPr>
        <w:t>-6</w:t>
      </w:r>
      <w:r>
        <w:t>M). What would be the optimal wavelength to use in your experiment? Recall that absorbance is most accurate and sensitive between 0.2 and 1.0.</w:t>
      </w:r>
    </w:p>
    <w:p w:rsidR="0044270D" w:rsidRDefault="0044270D" w:rsidP="0044270D">
      <w:pPr>
        <w:pStyle w:val="Default"/>
        <w:ind w:left="720"/>
      </w:pPr>
    </w:p>
    <w:p w:rsidR="00BB189C" w:rsidRDefault="0044270D" w:rsidP="00BB189C">
      <w:pPr>
        <w:pStyle w:val="Default"/>
        <w:jc w:val="both"/>
      </w:pPr>
      <w:r>
        <w:rPr>
          <w:noProof/>
        </w:rPr>
        <w:drawing>
          <wp:anchor distT="0" distB="0" distL="114300" distR="114300" simplePos="0" relativeHeight="251658240" behindDoc="0" locked="0" layoutInCell="1" allowOverlap="1" wp14:anchorId="003867B9" wp14:editId="0EEFE0D4">
            <wp:simplePos x="0" y="0"/>
            <wp:positionH relativeFrom="column">
              <wp:posOffset>1479550</wp:posOffset>
            </wp:positionH>
            <wp:positionV relativeFrom="paragraph">
              <wp:posOffset>123190</wp:posOffset>
            </wp:positionV>
            <wp:extent cx="3073400" cy="1987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89C" w:rsidRDefault="00BB189C" w:rsidP="00BB189C">
      <w:pPr>
        <w:pStyle w:val="Default"/>
        <w:jc w:val="both"/>
      </w:pPr>
    </w:p>
    <w:p w:rsidR="00BB189C" w:rsidRDefault="00BB189C" w:rsidP="00BB189C">
      <w:pPr>
        <w:pStyle w:val="Default"/>
        <w:jc w:val="both"/>
      </w:pPr>
    </w:p>
    <w:p w:rsidR="00BB189C" w:rsidRDefault="00BB189C" w:rsidP="00BB189C">
      <w:pPr>
        <w:pStyle w:val="Default"/>
        <w:jc w:val="both"/>
      </w:pPr>
    </w:p>
    <w:p w:rsidR="00BB189C" w:rsidRDefault="00BB189C" w:rsidP="00BB189C">
      <w:pPr>
        <w:pStyle w:val="Default"/>
        <w:jc w:val="both"/>
      </w:pPr>
    </w:p>
    <w:p w:rsidR="0044270D" w:rsidRDefault="0044270D" w:rsidP="00BB189C">
      <w:pPr>
        <w:pStyle w:val="Default"/>
        <w:jc w:val="both"/>
      </w:pPr>
    </w:p>
    <w:p w:rsidR="0044270D" w:rsidRDefault="0044270D" w:rsidP="00BB189C">
      <w:pPr>
        <w:pStyle w:val="Default"/>
        <w:jc w:val="both"/>
      </w:pPr>
    </w:p>
    <w:p w:rsidR="0044270D" w:rsidRDefault="0044270D" w:rsidP="00BB189C">
      <w:pPr>
        <w:pStyle w:val="Default"/>
        <w:jc w:val="both"/>
      </w:pPr>
    </w:p>
    <w:p w:rsidR="0044270D" w:rsidRDefault="0044270D" w:rsidP="00BB189C">
      <w:pPr>
        <w:pStyle w:val="Default"/>
        <w:jc w:val="both"/>
      </w:pPr>
    </w:p>
    <w:p w:rsidR="00D82C0E" w:rsidRDefault="0044270D" w:rsidP="0044270D">
      <w:pPr>
        <w:pStyle w:val="Default"/>
        <w:numPr>
          <w:ilvl w:val="0"/>
          <w:numId w:val="18"/>
        </w:numPr>
        <w:jc w:val="both"/>
      </w:pPr>
      <w:r>
        <w:lastRenderedPageBreak/>
        <w:t>A calibration curve is required to determine the linear relationship between CV</w:t>
      </w:r>
      <w:r w:rsidRPr="0044270D">
        <w:rPr>
          <w:vertAlign w:val="superscript"/>
        </w:rPr>
        <w:t>+</w:t>
      </w:r>
      <w:r>
        <w:t xml:space="preserve"> absorbance and concentration. If you are supplied with a 25μM stock solution, complete the following table to show how you would prepare 2.5, 5, 7.5, 10, and 12.5 </w:t>
      </w:r>
      <w:proofErr w:type="spellStart"/>
      <w:r>
        <w:t>μM</w:t>
      </w:r>
      <w:proofErr w:type="spellEnd"/>
      <w:r>
        <w:t xml:space="preserve"> solutions of CV</w:t>
      </w:r>
      <w:r w:rsidRPr="0044270D">
        <w:rPr>
          <w:vertAlign w:val="superscript"/>
        </w:rPr>
        <w:t>+</w:t>
      </w:r>
      <w:r>
        <w:t>. Assume a final volume of 10.0mL in all cases.</w:t>
      </w:r>
    </w:p>
    <w:p w:rsidR="0044270D" w:rsidRDefault="0044270D" w:rsidP="0044270D">
      <w:pPr>
        <w:pStyle w:val="Default"/>
        <w:jc w:val="both"/>
      </w:pPr>
    </w:p>
    <w:tbl>
      <w:tblPr>
        <w:tblStyle w:val="TableGrid"/>
        <w:tblW w:w="0" w:type="auto"/>
        <w:tblLook w:val="04A0" w:firstRow="1" w:lastRow="0" w:firstColumn="1" w:lastColumn="0" w:noHBand="0" w:noVBand="1"/>
      </w:tblPr>
      <w:tblGrid>
        <w:gridCol w:w="1818"/>
        <w:gridCol w:w="1093"/>
        <w:gridCol w:w="1333"/>
        <w:gridCol w:w="1333"/>
        <w:gridCol w:w="1333"/>
        <w:gridCol w:w="1333"/>
        <w:gridCol w:w="1333"/>
      </w:tblGrid>
      <w:tr w:rsidR="0044270D" w:rsidTr="0044270D">
        <w:tc>
          <w:tcPr>
            <w:tcW w:w="1818" w:type="dxa"/>
          </w:tcPr>
          <w:p w:rsidR="0044270D" w:rsidRDefault="0044270D" w:rsidP="0044270D">
            <w:pPr>
              <w:pStyle w:val="Default"/>
              <w:jc w:val="center"/>
            </w:pPr>
          </w:p>
        </w:tc>
        <w:tc>
          <w:tcPr>
            <w:tcW w:w="1093" w:type="dxa"/>
          </w:tcPr>
          <w:p w:rsidR="0044270D" w:rsidRDefault="0044270D" w:rsidP="0044270D">
            <w:pPr>
              <w:pStyle w:val="Default"/>
              <w:jc w:val="center"/>
            </w:pPr>
            <w:r>
              <w:t>CV Stock Solution</w:t>
            </w:r>
          </w:p>
        </w:tc>
        <w:tc>
          <w:tcPr>
            <w:tcW w:w="1333" w:type="dxa"/>
          </w:tcPr>
          <w:p w:rsidR="0044270D" w:rsidRDefault="0044270D" w:rsidP="0044270D">
            <w:pPr>
              <w:pStyle w:val="Default"/>
              <w:jc w:val="center"/>
            </w:pPr>
          </w:p>
          <w:p w:rsidR="004D2AC2" w:rsidRDefault="004D2AC2" w:rsidP="0044270D">
            <w:pPr>
              <w:pStyle w:val="Default"/>
              <w:jc w:val="center"/>
            </w:pPr>
            <w:r>
              <w:t>A</w:t>
            </w:r>
          </w:p>
        </w:tc>
        <w:tc>
          <w:tcPr>
            <w:tcW w:w="1333" w:type="dxa"/>
          </w:tcPr>
          <w:p w:rsidR="0044270D" w:rsidRDefault="0044270D" w:rsidP="0044270D">
            <w:pPr>
              <w:pStyle w:val="Default"/>
              <w:jc w:val="center"/>
            </w:pPr>
          </w:p>
          <w:p w:rsidR="004D2AC2" w:rsidRDefault="004D2AC2" w:rsidP="0044270D">
            <w:pPr>
              <w:pStyle w:val="Default"/>
              <w:jc w:val="center"/>
            </w:pPr>
            <w:r>
              <w:t>B</w:t>
            </w:r>
          </w:p>
        </w:tc>
        <w:tc>
          <w:tcPr>
            <w:tcW w:w="1333" w:type="dxa"/>
          </w:tcPr>
          <w:p w:rsidR="0044270D" w:rsidRDefault="0044270D" w:rsidP="0044270D">
            <w:pPr>
              <w:pStyle w:val="Default"/>
              <w:jc w:val="center"/>
            </w:pPr>
          </w:p>
          <w:p w:rsidR="004D2AC2" w:rsidRDefault="004D2AC2" w:rsidP="0044270D">
            <w:pPr>
              <w:pStyle w:val="Default"/>
              <w:jc w:val="center"/>
            </w:pPr>
            <w:r>
              <w:t>C</w:t>
            </w:r>
          </w:p>
        </w:tc>
        <w:tc>
          <w:tcPr>
            <w:tcW w:w="1333" w:type="dxa"/>
          </w:tcPr>
          <w:p w:rsidR="0044270D" w:rsidRDefault="0044270D" w:rsidP="0044270D">
            <w:pPr>
              <w:pStyle w:val="Default"/>
              <w:jc w:val="center"/>
            </w:pPr>
          </w:p>
          <w:p w:rsidR="004D2AC2" w:rsidRDefault="004D2AC2" w:rsidP="0044270D">
            <w:pPr>
              <w:pStyle w:val="Default"/>
              <w:jc w:val="center"/>
            </w:pPr>
            <w:r>
              <w:t>D</w:t>
            </w:r>
          </w:p>
        </w:tc>
        <w:tc>
          <w:tcPr>
            <w:tcW w:w="1333" w:type="dxa"/>
          </w:tcPr>
          <w:p w:rsidR="0044270D" w:rsidRDefault="0044270D" w:rsidP="0044270D">
            <w:pPr>
              <w:pStyle w:val="Default"/>
              <w:jc w:val="center"/>
            </w:pPr>
          </w:p>
          <w:p w:rsidR="004D2AC2" w:rsidRDefault="004D2AC2" w:rsidP="0044270D">
            <w:pPr>
              <w:pStyle w:val="Default"/>
              <w:jc w:val="center"/>
            </w:pPr>
            <w:r>
              <w:t>E</w:t>
            </w:r>
          </w:p>
        </w:tc>
      </w:tr>
      <w:tr w:rsidR="0044270D" w:rsidTr="0044270D">
        <w:tc>
          <w:tcPr>
            <w:tcW w:w="1818" w:type="dxa"/>
          </w:tcPr>
          <w:p w:rsidR="0044270D" w:rsidRDefault="0044270D" w:rsidP="0044270D">
            <w:pPr>
              <w:pStyle w:val="Default"/>
              <w:jc w:val="center"/>
            </w:pPr>
          </w:p>
          <w:p w:rsidR="0044270D" w:rsidRDefault="0044270D" w:rsidP="0044270D">
            <w:pPr>
              <w:pStyle w:val="Default"/>
              <w:jc w:val="center"/>
            </w:pPr>
            <w:r>
              <w:t>Concentration (</w:t>
            </w:r>
            <w:proofErr w:type="spellStart"/>
            <w:r>
              <w:t>μM</w:t>
            </w:r>
            <w:proofErr w:type="spellEnd"/>
            <w:r>
              <w:t>)</w:t>
            </w:r>
          </w:p>
          <w:p w:rsidR="0044270D" w:rsidRDefault="0044270D" w:rsidP="0044270D">
            <w:pPr>
              <w:pStyle w:val="Default"/>
              <w:jc w:val="center"/>
            </w:pPr>
          </w:p>
        </w:tc>
        <w:tc>
          <w:tcPr>
            <w:tcW w:w="1093" w:type="dxa"/>
          </w:tcPr>
          <w:p w:rsidR="0044270D" w:rsidRDefault="0044270D" w:rsidP="0044270D">
            <w:pPr>
              <w:pStyle w:val="Default"/>
              <w:jc w:val="center"/>
            </w:pPr>
          </w:p>
          <w:p w:rsidR="0044270D" w:rsidRDefault="0044270D" w:rsidP="0044270D">
            <w:pPr>
              <w:pStyle w:val="Default"/>
              <w:jc w:val="center"/>
            </w:pPr>
            <w:r>
              <w:t xml:space="preserve">25 </w:t>
            </w:r>
            <w:proofErr w:type="spellStart"/>
            <w:r>
              <w:t>μM</w:t>
            </w:r>
            <w:proofErr w:type="spellEnd"/>
          </w:p>
        </w:tc>
        <w:tc>
          <w:tcPr>
            <w:tcW w:w="1333" w:type="dxa"/>
          </w:tcPr>
          <w:p w:rsidR="0044270D" w:rsidRDefault="0044270D" w:rsidP="0044270D">
            <w:pPr>
              <w:pStyle w:val="Default"/>
              <w:jc w:val="center"/>
            </w:pPr>
          </w:p>
          <w:p w:rsidR="004D2AC2" w:rsidRDefault="004D2AC2" w:rsidP="0044270D">
            <w:pPr>
              <w:pStyle w:val="Default"/>
              <w:jc w:val="center"/>
            </w:pPr>
            <w:r>
              <w:t xml:space="preserve">2.5 </w:t>
            </w:r>
            <w:proofErr w:type="spellStart"/>
            <w:r>
              <w:t>μM</w:t>
            </w:r>
            <w:proofErr w:type="spellEnd"/>
          </w:p>
        </w:tc>
        <w:tc>
          <w:tcPr>
            <w:tcW w:w="1333" w:type="dxa"/>
          </w:tcPr>
          <w:p w:rsidR="0044270D" w:rsidRDefault="0044270D" w:rsidP="0044270D">
            <w:pPr>
              <w:pStyle w:val="Default"/>
              <w:jc w:val="center"/>
            </w:pPr>
          </w:p>
          <w:p w:rsidR="004D2AC2" w:rsidRDefault="004D2AC2" w:rsidP="0044270D">
            <w:pPr>
              <w:pStyle w:val="Default"/>
              <w:jc w:val="center"/>
            </w:pPr>
            <w:r>
              <w:t xml:space="preserve">5.0 </w:t>
            </w:r>
            <w:proofErr w:type="spellStart"/>
            <w:r>
              <w:t>μM</w:t>
            </w:r>
            <w:proofErr w:type="spellEnd"/>
          </w:p>
        </w:tc>
        <w:tc>
          <w:tcPr>
            <w:tcW w:w="1333" w:type="dxa"/>
          </w:tcPr>
          <w:p w:rsidR="0044270D" w:rsidRDefault="0044270D" w:rsidP="0044270D">
            <w:pPr>
              <w:pStyle w:val="Default"/>
              <w:jc w:val="center"/>
            </w:pPr>
          </w:p>
          <w:p w:rsidR="004D2AC2" w:rsidRDefault="004D2AC2" w:rsidP="0044270D">
            <w:pPr>
              <w:pStyle w:val="Default"/>
              <w:jc w:val="center"/>
            </w:pPr>
            <w:r>
              <w:t xml:space="preserve">7.5 </w:t>
            </w:r>
            <w:proofErr w:type="spellStart"/>
            <w:r>
              <w:t>μM</w:t>
            </w:r>
            <w:proofErr w:type="spellEnd"/>
          </w:p>
        </w:tc>
        <w:tc>
          <w:tcPr>
            <w:tcW w:w="1333" w:type="dxa"/>
          </w:tcPr>
          <w:p w:rsidR="0044270D" w:rsidRDefault="0044270D" w:rsidP="0044270D">
            <w:pPr>
              <w:pStyle w:val="Default"/>
              <w:jc w:val="center"/>
            </w:pPr>
          </w:p>
          <w:p w:rsidR="004D2AC2" w:rsidRDefault="004D2AC2" w:rsidP="0044270D">
            <w:pPr>
              <w:pStyle w:val="Default"/>
              <w:jc w:val="center"/>
            </w:pPr>
            <w:r>
              <w:t xml:space="preserve">10.0 </w:t>
            </w:r>
            <w:proofErr w:type="spellStart"/>
            <w:r>
              <w:t>μM</w:t>
            </w:r>
            <w:proofErr w:type="spellEnd"/>
          </w:p>
        </w:tc>
        <w:tc>
          <w:tcPr>
            <w:tcW w:w="1333" w:type="dxa"/>
          </w:tcPr>
          <w:p w:rsidR="0044270D" w:rsidRDefault="0044270D" w:rsidP="0044270D">
            <w:pPr>
              <w:pStyle w:val="Default"/>
              <w:jc w:val="center"/>
            </w:pPr>
          </w:p>
          <w:p w:rsidR="004D2AC2" w:rsidRDefault="004D2AC2" w:rsidP="0044270D">
            <w:pPr>
              <w:pStyle w:val="Default"/>
              <w:jc w:val="center"/>
            </w:pPr>
            <w:r>
              <w:t xml:space="preserve">12.5 </w:t>
            </w:r>
            <w:proofErr w:type="spellStart"/>
            <w:r>
              <w:t>μM</w:t>
            </w:r>
            <w:proofErr w:type="spellEnd"/>
          </w:p>
        </w:tc>
      </w:tr>
      <w:tr w:rsidR="0044270D" w:rsidTr="0044270D">
        <w:tc>
          <w:tcPr>
            <w:tcW w:w="1818" w:type="dxa"/>
          </w:tcPr>
          <w:p w:rsidR="0044270D" w:rsidRDefault="0044270D" w:rsidP="0044270D">
            <w:pPr>
              <w:pStyle w:val="Default"/>
              <w:jc w:val="center"/>
            </w:pPr>
          </w:p>
          <w:p w:rsidR="0044270D" w:rsidRDefault="0044270D" w:rsidP="0044270D">
            <w:pPr>
              <w:pStyle w:val="Default"/>
              <w:jc w:val="center"/>
            </w:pPr>
            <w:r>
              <w:t>Water (mL)</w:t>
            </w:r>
          </w:p>
          <w:p w:rsidR="0044270D" w:rsidRDefault="0044270D" w:rsidP="0044270D">
            <w:pPr>
              <w:pStyle w:val="Default"/>
              <w:jc w:val="center"/>
            </w:pPr>
          </w:p>
        </w:tc>
        <w:tc>
          <w:tcPr>
            <w:tcW w:w="1093" w:type="dxa"/>
          </w:tcPr>
          <w:p w:rsidR="0044270D" w:rsidRDefault="0044270D" w:rsidP="0044270D">
            <w:pPr>
              <w:pStyle w:val="Default"/>
              <w:jc w:val="center"/>
            </w:pPr>
          </w:p>
          <w:p w:rsidR="004D2AC2" w:rsidRDefault="004D2AC2" w:rsidP="0044270D">
            <w:pPr>
              <w:pStyle w:val="Default"/>
              <w:jc w:val="center"/>
            </w:pPr>
            <w:r>
              <w:t>0</w:t>
            </w: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p w:rsidR="004D2AC2" w:rsidRDefault="004D2AC2" w:rsidP="0044270D">
            <w:pPr>
              <w:pStyle w:val="Default"/>
              <w:jc w:val="center"/>
            </w:pPr>
            <w:r>
              <w:t>5.0</w:t>
            </w:r>
          </w:p>
        </w:tc>
      </w:tr>
      <w:tr w:rsidR="0044270D" w:rsidTr="0044270D">
        <w:tc>
          <w:tcPr>
            <w:tcW w:w="1818" w:type="dxa"/>
          </w:tcPr>
          <w:p w:rsidR="0044270D" w:rsidRDefault="0044270D" w:rsidP="0044270D">
            <w:pPr>
              <w:pStyle w:val="Default"/>
              <w:jc w:val="center"/>
            </w:pPr>
          </w:p>
          <w:p w:rsidR="0044270D" w:rsidRDefault="0044270D" w:rsidP="0044270D">
            <w:pPr>
              <w:pStyle w:val="Default"/>
              <w:jc w:val="center"/>
            </w:pPr>
            <w:r>
              <w:t>Stock Solution (mL)</w:t>
            </w:r>
          </w:p>
          <w:p w:rsidR="0044270D" w:rsidRDefault="0044270D" w:rsidP="0044270D">
            <w:pPr>
              <w:pStyle w:val="Default"/>
              <w:jc w:val="center"/>
            </w:pPr>
          </w:p>
        </w:tc>
        <w:tc>
          <w:tcPr>
            <w:tcW w:w="1093" w:type="dxa"/>
          </w:tcPr>
          <w:p w:rsidR="0044270D" w:rsidRDefault="0044270D" w:rsidP="0044270D">
            <w:pPr>
              <w:pStyle w:val="Default"/>
              <w:jc w:val="center"/>
            </w:pPr>
          </w:p>
          <w:p w:rsidR="004D2AC2" w:rsidRDefault="004D2AC2" w:rsidP="0044270D">
            <w:pPr>
              <w:pStyle w:val="Default"/>
              <w:jc w:val="center"/>
            </w:pPr>
            <w:r>
              <w:t>10.0</w:t>
            </w: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tc>
        <w:tc>
          <w:tcPr>
            <w:tcW w:w="1333" w:type="dxa"/>
          </w:tcPr>
          <w:p w:rsidR="0044270D" w:rsidRDefault="0044270D" w:rsidP="0044270D">
            <w:pPr>
              <w:pStyle w:val="Default"/>
              <w:jc w:val="center"/>
            </w:pPr>
          </w:p>
          <w:p w:rsidR="004D2AC2" w:rsidRDefault="004D2AC2" w:rsidP="0044270D">
            <w:pPr>
              <w:pStyle w:val="Default"/>
              <w:jc w:val="center"/>
            </w:pPr>
            <w:r>
              <w:t>5.0</w:t>
            </w:r>
          </w:p>
        </w:tc>
      </w:tr>
    </w:tbl>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D2AC2" w:rsidP="004D2AC2">
      <w:pPr>
        <w:pStyle w:val="Default"/>
        <w:numPr>
          <w:ilvl w:val="0"/>
          <w:numId w:val="18"/>
        </w:numPr>
        <w:jc w:val="both"/>
      </w:pPr>
      <w:r>
        <w:t>Assume you have made the standard solutions A-E and have measured the absorbance of each. How can you determine whether or not an acceptable standard curve has been constructed?</w:t>
      </w:r>
    </w:p>
    <w:p w:rsidR="004D2AC2" w:rsidRDefault="004D2AC2" w:rsidP="004D2AC2">
      <w:pPr>
        <w:pStyle w:val="Default"/>
        <w:jc w:val="both"/>
      </w:pPr>
    </w:p>
    <w:p w:rsidR="004D2AC2" w:rsidRDefault="004D2AC2" w:rsidP="004D2AC2">
      <w:pPr>
        <w:pStyle w:val="Default"/>
        <w:jc w:val="both"/>
      </w:pPr>
    </w:p>
    <w:p w:rsidR="004D2AC2" w:rsidRDefault="004D2AC2" w:rsidP="004D2AC2">
      <w:pPr>
        <w:pStyle w:val="Default"/>
        <w:jc w:val="both"/>
      </w:pPr>
    </w:p>
    <w:p w:rsidR="004D2AC2" w:rsidRDefault="004D2AC2" w:rsidP="004D2AC2">
      <w:pPr>
        <w:pStyle w:val="Default"/>
        <w:jc w:val="both"/>
      </w:pPr>
    </w:p>
    <w:p w:rsidR="004D2AC2" w:rsidRDefault="004D2AC2" w:rsidP="004D2AC2">
      <w:pPr>
        <w:pStyle w:val="Default"/>
        <w:jc w:val="both"/>
      </w:pPr>
    </w:p>
    <w:p w:rsidR="004D2AC2" w:rsidRDefault="004D2AC2" w:rsidP="004D2AC2">
      <w:pPr>
        <w:pStyle w:val="Default"/>
        <w:jc w:val="both"/>
      </w:pPr>
    </w:p>
    <w:p w:rsidR="004D2AC2" w:rsidRDefault="004D2AC2" w:rsidP="004D2AC2">
      <w:pPr>
        <w:pStyle w:val="Default"/>
        <w:numPr>
          <w:ilvl w:val="0"/>
          <w:numId w:val="18"/>
        </w:numPr>
        <w:jc w:val="both"/>
      </w:pPr>
      <w:r>
        <w:t>With regard to the reaction, determine the concentration of CV</w:t>
      </w:r>
      <w:r w:rsidRPr="004D2AC2">
        <w:rPr>
          <w:vertAlign w:val="superscript"/>
        </w:rPr>
        <w:t>+</w:t>
      </w:r>
      <w:r>
        <w:t xml:space="preserve"> you should start with. How will you know when to stop collecting absorption data?</w:t>
      </w:r>
    </w:p>
    <w:p w:rsidR="004D2AC2" w:rsidRDefault="004D2AC2" w:rsidP="004D2AC2">
      <w:pPr>
        <w:pStyle w:val="Default"/>
        <w:jc w:val="both"/>
      </w:pPr>
    </w:p>
    <w:p w:rsidR="004D2AC2" w:rsidRDefault="004D2AC2" w:rsidP="004D2AC2">
      <w:pPr>
        <w:pStyle w:val="Default"/>
        <w:jc w:val="both"/>
      </w:pPr>
    </w:p>
    <w:p w:rsidR="004D2AC2" w:rsidRDefault="004D2AC2" w:rsidP="004D2AC2">
      <w:pPr>
        <w:pStyle w:val="Default"/>
        <w:jc w:val="both"/>
      </w:pPr>
    </w:p>
    <w:p w:rsidR="004D2AC2" w:rsidRDefault="004D2AC2" w:rsidP="004D2AC2">
      <w:pPr>
        <w:pStyle w:val="Default"/>
        <w:jc w:val="both"/>
      </w:pPr>
    </w:p>
    <w:p w:rsidR="0044270D" w:rsidRDefault="0044270D" w:rsidP="0044270D">
      <w:pPr>
        <w:pStyle w:val="Default"/>
        <w:jc w:val="both"/>
      </w:pPr>
    </w:p>
    <w:p w:rsidR="0044270D" w:rsidRDefault="0044270D" w:rsidP="0044270D">
      <w:pPr>
        <w:pStyle w:val="Default"/>
        <w:jc w:val="both"/>
      </w:pPr>
    </w:p>
    <w:p w:rsidR="0044270D" w:rsidRDefault="0044270D" w:rsidP="0044270D">
      <w:pPr>
        <w:pStyle w:val="Default"/>
        <w:jc w:val="both"/>
      </w:pPr>
    </w:p>
    <w:p w:rsidR="002E2F50" w:rsidRPr="00921341" w:rsidRDefault="00921341" w:rsidP="0087097C">
      <w:pPr>
        <w:pStyle w:val="Default"/>
        <w:rPr>
          <w:b/>
          <w:u w:val="single"/>
        </w:rPr>
      </w:pPr>
      <w:r w:rsidRPr="00921341">
        <w:rPr>
          <w:b/>
          <w:u w:val="single"/>
        </w:rPr>
        <w:t>Safety and Disposal</w:t>
      </w:r>
    </w:p>
    <w:p w:rsidR="00921341" w:rsidRDefault="00921341" w:rsidP="0087097C">
      <w:pPr>
        <w:pStyle w:val="Default"/>
      </w:pPr>
    </w:p>
    <w:p w:rsidR="00FA29D9" w:rsidRPr="004D2AC2" w:rsidRDefault="004D2AC2" w:rsidP="004D2AC2">
      <w:pPr>
        <w:spacing w:after="200" w:line="276" w:lineRule="auto"/>
      </w:pPr>
      <w:r>
        <w:t xml:space="preserve">Dilute sodium hydroxide is irritating to skin and eyes. Crystal violet is a strong dye and will stain anything it is exposed to, including clothes and skin. Wrap a paper towel around the neck of the container as you pour the stock solution to avoid dripping/spills. Clean up spills immediately. </w:t>
      </w:r>
    </w:p>
    <w:p w:rsidR="00FE44A9" w:rsidRPr="00D13BAE" w:rsidRDefault="00FE44A9" w:rsidP="00D13BAE">
      <w:pPr>
        <w:spacing w:after="200" w:line="276" w:lineRule="auto"/>
        <w:rPr>
          <w:rFonts w:eastAsiaTheme="minorHAnsi"/>
          <w:color w:val="000000"/>
          <w:szCs w:val="24"/>
        </w:rPr>
      </w:pPr>
      <w:r>
        <w:rPr>
          <w:b/>
          <w:u w:val="single"/>
        </w:rPr>
        <w:lastRenderedPageBreak/>
        <w:t>Investigation</w:t>
      </w:r>
    </w:p>
    <w:p w:rsidR="00D13BAE" w:rsidRPr="00A36B57" w:rsidRDefault="00A36B57" w:rsidP="0087097C">
      <w:pPr>
        <w:pStyle w:val="Default"/>
        <w:rPr>
          <w:b/>
          <w:i/>
        </w:rPr>
      </w:pPr>
      <w:r w:rsidRPr="00A36B57">
        <w:rPr>
          <w:b/>
          <w:i/>
        </w:rPr>
        <w:t>Constructing a Calibration Curve for Crystal Violet</w:t>
      </w:r>
    </w:p>
    <w:p w:rsidR="00A36B57" w:rsidRDefault="00A36B57" w:rsidP="0087097C">
      <w:pPr>
        <w:pStyle w:val="Default"/>
      </w:pPr>
    </w:p>
    <w:p w:rsidR="00A36B57" w:rsidRDefault="00A36B57" w:rsidP="00A36B57">
      <w:pPr>
        <w:pStyle w:val="Default"/>
        <w:numPr>
          <w:ilvl w:val="0"/>
          <w:numId w:val="19"/>
        </w:numPr>
      </w:pPr>
      <w:r>
        <w:t>Turn on the spectrophotometer and allow it to warm-up for 15-20 minutes. Adjust to the wavelength determined in the pre-lab.</w:t>
      </w:r>
    </w:p>
    <w:p w:rsidR="00A36B57" w:rsidRDefault="00A36B57" w:rsidP="00A36B57">
      <w:pPr>
        <w:pStyle w:val="Default"/>
        <w:numPr>
          <w:ilvl w:val="0"/>
          <w:numId w:val="19"/>
        </w:numPr>
      </w:pPr>
      <w:r>
        <w:t xml:space="preserve">Construct your standard solutions and build your standard curve. Print 2 copies for each lab partner and make sure it includes labels and mathematical evidence of a linear relationship between absorbance and concentration.  </w:t>
      </w:r>
    </w:p>
    <w:p w:rsidR="00A36B57" w:rsidRDefault="00A36B57" w:rsidP="00A36B57">
      <w:pPr>
        <w:pStyle w:val="Default"/>
        <w:numPr>
          <w:ilvl w:val="1"/>
          <w:numId w:val="19"/>
        </w:numPr>
      </w:pPr>
      <w:r>
        <w:t>Use a serological pipette.</w:t>
      </w:r>
    </w:p>
    <w:p w:rsidR="00A36B57" w:rsidRDefault="00A36B57" w:rsidP="00A36B57">
      <w:pPr>
        <w:pStyle w:val="Default"/>
        <w:numPr>
          <w:ilvl w:val="1"/>
          <w:numId w:val="19"/>
        </w:numPr>
      </w:pPr>
      <w:r>
        <w:t>Do not contaminate the stock CV</w:t>
      </w:r>
      <w:r w:rsidRPr="00A36B57">
        <w:rPr>
          <w:vertAlign w:val="superscript"/>
        </w:rPr>
        <w:t>+</w:t>
      </w:r>
      <w:r>
        <w:t xml:space="preserve"> solution. Pipette all water volumes first, then go back and add the desired stock CV+ volume.</w:t>
      </w:r>
      <w:r>
        <w:t xml:space="preserve"> Mix the solutions prior to analysis.</w:t>
      </w:r>
    </w:p>
    <w:p w:rsidR="00A36B57" w:rsidRDefault="00A36B57" w:rsidP="00A36B57">
      <w:pPr>
        <w:pStyle w:val="Default"/>
        <w:numPr>
          <w:ilvl w:val="1"/>
          <w:numId w:val="19"/>
        </w:numPr>
      </w:pPr>
      <w:r>
        <w:t>Recall proper procedure when using cuvettes.</w:t>
      </w:r>
    </w:p>
    <w:p w:rsidR="00A36B57" w:rsidRDefault="00A36B57" w:rsidP="00A36B57">
      <w:pPr>
        <w:pStyle w:val="Default"/>
      </w:pPr>
    </w:p>
    <w:p w:rsidR="00A36B57" w:rsidRDefault="00A36B57" w:rsidP="00A36B57">
      <w:pPr>
        <w:pStyle w:val="Default"/>
      </w:pPr>
    </w:p>
    <w:p w:rsidR="00A36B57" w:rsidRDefault="00A36B57" w:rsidP="00A36B57">
      <w:pPr>
        <w:pStyle w:val="Default"/>
        <w:rPr>
          <w:b/>
          <w:i/>
        </w:rPr>
      </w:pPr>
      <w:r w:rsidRPr="00A36B57">
        <w:rPr>
          <w:b/>
          <w:i/>
        </w:rPr>
        <w:t>Analysis of Crystal Violet Kinetics</w:t>
      </w:r>
    </w:p>
    <w:p w:rsidR="00A36B57" w:rsidRPr="00A36B57" w:rsidRDefault="00A36B57" w:rsidP="00A36B57">
      <w:pPr>
        <w:pStyle w:val="Default"/>
        <w:rPr>
          <w:b/>
          <w:i/>
        </w:rPr>
      </w:pPr>
    </w:p>
    <w:p w:rsidR="00A36B57" w:rsidRDefault="00A36B57" w:rsidP="00A36B57">
      <w:pPr>
        <w:pStyle w:val="Default"/>
        <w:numPr>
          <w:ilvl w:val="0"/>
          <w:numId w:val="20"/>
        </w:numPr>
      </w:pPr>
      <w:proofErr w:type="gramStart"/>
      <w:r>
        <w:t>React</w:t>
      </w:r>
      <w:proofErr w:type="gramEnd"/>
      <w:r>
        <w:t xml:space="preserve"> the predetermined amount of each reactant in a cuvette.</w:t>
      </w:r>
    </w:p>
    <w:p w:rsidR="00A36B57" w:rsidRDefault="00A36B57" w:rsidP="00A36B57">
      <w:pPr>
        <w:pStyle w:val="Default"/>
        <w:numPr>
          <w:ilvl w:val="1"/>
          <w:numId w:val="20"/>
        </w:numPr>
      </w:pPr>
      <w:r>
        <w:t>Make sure you are creating the desired conditions of [CV</w:t>
      </w:r>
      <w:r w:rsidRPr="00A36B57">
        <w:rPr>
          <w:vertAlign w:val="superscript"/>
        </w:rPr>
        <w:t>+</w:t>
      </w:r>
      <w:r>
        <w:t>] vs [OH</w:t>
      </w:r>
      <w:r w:rsidRPr="00A36B57">
        <w:rPr>
          <w:vertAlign w:val="superscript"/>
        </w:rPr>
        <w:t>-</w:t>
      </w:r>
      <w:r>
        <w:t>] discussed in the pre-lab.</w:t>
      </w:r>
    </w:p>
    <w:p w:rsidR="00A36B57" w:rsidRDefault="00A36B57" w:rsidP="00A36B57">
      <w:pPr>
        <w:pStyle w:val="Default"/>
        <w:numPr>
          <w:ilvl w:val="1"/>
          <w:numId w:val="20"/>
        </w:numPr>
      </w:pPr>
      <w:r>
        <w:t>Be ready to collect absorbance data immediately upon mixing the reagents in the cuvette.</w:t>
      </w:r>
    </w:p>
    <w:p w:rsidR="00311DB9" w:rsidRPr="00311DB9" w:rsidRDefault="00311DB9" w:rsidP="00311DB9">
      <w:pPr>
        <w:pStyle w:val="Default"/>
        <w:numPr>
          <w:ilvl w:val="0"/>
          <w:numId w:val="20"/>
        </w:numPr>
      </w:pPr>
      <w:r>
        <w:t>Analyze the absorbance data to determine the kinetics of the reaction with respect to CV</w:t>
      </w:r>
      <w:r w:rsidRPr="00311DB9">
        <w:rPr>
          <w:vertAlign w:val="superscript"/>
        </w:rPr>
        <w:t>+</w:t>
      </w:r>
    </w:p>
    <w:p w:rsidR="00311DB9" w:rsidRDefault="00311DB9" w:rsidP="00311DB9">
      <w:pPr>
        <w:pStyle w:val="Default"/>
        <w:numPr>
          <w:ilvl w:val="1"/>
          <w:numId w:val="20"/>
        </w:numPr>
      </w:pPr>
      <w:r>
        <w:t>Determine how to use graphical depictions of your concentration data to determine the order of reaction for CV</w:t>
      </w:r>
      <w:r w:rsidRPr="00311DB9">
        <w:rPr>
          <w:vertAlign w:val="superscript"/>
        </w:rPr>
        <w:t>+</w:t>
      </w:r>
      <w:r>
        <w:t>.</w:t>
      </w:r>
    </w:p>
    <w:p w:rsidR="00311DB9" w:rsidRPr="00311DB9" w:rsidRDefault="00311DB9" w:rsidP="00311DB9">
      <w:pPr>
        <w:pStyle w:val="Default"/>
        <w:numPr>
          <w:ilvl w:val="1"/>
          <w:numId w:val="20"/>
        </w:numPr>
      </w:pPr>
      <w:r>
        <w:t>I suggest using a spreadsheet to facilitate your data calculations/graphing</w:t>
      </w:r>
    </w:p>
    <w:p w:rsidR="004536FA" w:rsidRDefault="004536FA" w:rsidP="004536FA">
      <w:pPr>
        <w:rPr>
          <w:sz w:val="23"/>
          <w:szCs w:val="23"/>
        </w:rPr>
      </w:pPr>
    </w:p>
    <w:p w:rsidR="00054FD9" w:rsidRDefault="00054FD9" w:rsidP="00054FD9">
      <w:pPr>
        <w:rPr>
          <w:sz w:val="23"/>
          <w:szCs w:val="23"/>
        </w:rPr>
      </w:pPr>
    </w:p>
    <w:p w:rsidR="00054FD9" w:rsidRDefault="00054FD9" w:rsidP="00054FD9">
      <w:pPr>
        <w:rPr>
          <w:sz w:val="23"/>
          <w:szCs w:val="23"/>
        </w:rPr>
      </w:pPr>
    </w:p>
    <w:p w:rsidR="00054FD9" w:rsidRDefault="00054FD9" w:rsidP="00054FD9">
      <w:pPr>
        <w:rPr>
          <w:sz w:val="23"/>
          <w:szCs w:val="23"/>
        </w:rPr>
      </w:pPr>
    </w:p>
    <w:p w:rsidR="00054FD9" w:rsidRPr="00054FD9" w:rsidRDefault="00054FD9" w:rsidP="00054FD9">
      <w:pPr>
        <w:rPr>
          <w:b/>
          <w:sz w:val="23"/>
          <w:szCs w:val="23"/>
          <w:u w:val="single"/>
        </w:rPr>
      </w:pPr>
      <w:r w:rsidRPr="00054FD9">
        <w:rPr>
          <w:b/>
          <w:sz w:val="23"/>
          <w:szCs w:val="23"/>
          <w:u w:val="single"/>
        </w:rPr>
        <w:t>Conclusion</w:t>
      </w:r>
    </w:p>
    <w:p w:rsidR="00054FD9" w:rsidRDefault="00054FD9" w:rsidP="00054FD9">
      <w:pPr>
        <w:rPr>
          <w:sz w:val="23"/>
          <w:szCs w:val="23"/>
        </w:rPr>
      </w:pPr>
    </w:p>
    <w:p w:rsidR="00311DB9" w:rsidRDefault="00311DB9" w:rsidP="00311DB9">
      <w:pPr>
        <w:pStyle w:val="ListParagraph"/>
        <w:numPr>
          <w:ilvl w:val="0"/>
          <w:numId w:val="21"/>
        </w:numPr>
        <w:rPr>
          <w:sz w:val="23"/>
          <w:szCs w:val="23"/>
        </w:rPr>
      </w:pPr>
      <w:r w:rsidRPr="00311DB9">
        <w:rPr>
          <w:sz w:val="23"/>
          <w:szCs w:val="23"/>
        </w:rPr>
        <w:t>Discuss the concepts of spectroscopy, absorbance, concentration, and kinetics.</w:t>
      </w:r>
    </w:p>
    <w:p w:rsidR="00311DB9" w:rsidRDefault="00311DB9" w:rsidP="00311DB9">
      <w:pPr>
        <w:pStyle w:val="ListParagraph"/>
        <w:numPr>
          <w:ilvl w:val="0"/>
          <w:numId w:val="21"/>
        </w:numPr>
        <w:rPr>
          <w:sz w:val="23"/>
          <w:szCs w:val="23"/>
        </w:rPr>
      </w:pPr>
      <w:r>
        <w:rPr>
          <w:sz w:val="23"/>
          <w:szCs w:val="23"/>
        </w:rPr>
        <w:t>Display your understanding of pseudo rate laws and why it was applicable to your experiment.</w:t>
      </w:r>
      <w:r w:rsidRPr="00311DB9">
        <w:rPr>
          <w:sz w:val="23"/>
          <w:szCs w:val="23"/>
        </w:rPr>
        <w:t xml:space="preserve"> </w:t>
      </w:r>
    </w:p>
    <w:p w:rsidR="00054FD9" w:rsidRDefault="00311DB9" w:rsidP="00311DB9">
      <w:pPr>
        <w:pStyle w:val="ListParagraph"/>
        <w:numPr>
          <w:ilvl w:val="0"/>
          <w:numId w:val="21"/>
        </w:numPr>
        <w:rPr>
          <w:sz w:val="23"/>
          <w:szCs w:val="23"/>
        </w:rPr>
      </w:pPr>
      <w:r w:rsidRPr="00311DB9">
        <w:rPr>
          <w:sz w:val="23"/>
          <w:szCs w:val="23"/>
        </w:rPr>
        <w:t xml:space="preserve">Reference your results (data and graphs) to support your conclusion </w:t>
      </w:r>
      <w:r>
        <w:rPr>
          <w:sz w:val="23"/>
          <w:szCs w:val="23"/>
        </w:rPr>
        <w:t>of the order for [CV</w:t>
      </w:r>
      <w:r w:rsidRPr="00311DB9">
        <w:rPr>
          <w:sz w:val="23"/>
          <w:szCs w:val="23"/>
          <w:vertAlign w:val="superscript"/>
        </w:rPr>
        <w:t>+</w:t>
      </w:r>
      <w:r>
        <w:rPr>
          <w:sz w:val="23"/>
          <w:szCs w:val="23"/>
        </w:rPr>
        <w:t>]</w:t>
      </w:r>
    </w:p>
    <w:p w:rsidR="00311DB9" w:rsidRDefault="00311DB9" w:rsidP="00311DB9">
      <w:pPr>
        <w:pStyle w:val="ListParagraph"/>
        <w:numPr>
          <w:ilvl w:val="0"/>
          <w:numId w:val="21"/>
        </w:numPr>
        <w:rPr>
          <w:sz w:val="23"/>
          <w:szCs w:val="23"/>
        </w:rPr>
      </w:pPr>
      <w:r>
        <w:rPr>
          <w:sz w:val="23"/>
          <w:szCs w:val="23"/>
        </w:rPr>
        <w:t>Identify sources of error and future improvements</w:t>
      </w:r>
    </w:p>
    <w:p w:rsidR="00311DB9" w:rsidRPr="00311DB9" w:rsidRDefault="00311DB9" w:rsidP="00311DB9">
      <w:pPr>
        <w:pStyle w:val="ListParagraph"/>
        <w:numPr>
          <w:ilvl w:val="0"/>
          <w:numId w:val="21"/>
        </w:numPr>
        <w:rPr>
          <w:sz w:val="23"/>
          <w:szCs w:val="23"/>
        </w:rPr>
      </w:pPr>
      <w:r>
        <w:rPr>
          <w:sz w:val="23"/>
          <w:szCs w:val="23"/>
        </w:rPr>
        <w:t>Propose an experiment to determine the overall order of the reaction (</w:t>
      </w:r>
      <w:proofErr w:type="spellStart"/>
      <w:r>
        <w:rPr>
          <w:sz w:val="23"/>
          <w:szCs w:val="23"/>
        </w:rPr>
        <w:t>ie</w:t>
      </w:r>
      <w:proofErr w:type="spellEnd"/>
      <w:r>
        <w:rPr>
          <w:sz w:val="23"/>
          <w:szCs w:val="23"/>
        </w:rPr>
        <w:t>: the order of [OH</w:t>
      </w:r>
      <w:r w:rsidRPr="00311DB9">
        <w:rPr>
          <w:sz w:val="23"/>
          <w:szCs w:val="23"/>
          <w:vertAlign w:val="superscript"/>
        </w:rPr>
        <w:t>-</w:t>
      </w:r>
      <w:r>
        <w:rPr>
          <w:sz w:val="23"/>
          <w:szCs w:val="23"/>
        </w:rPr>
        <w:t>])</w:t>
      </w: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C57D45" w:rsidRDefault="00C57D45" w:rsidP="006C6FC1">
      <w:pPr>
        <w:pStyle w:val="ListParagraph"/>
        <w:rPr>
          <w:sz w:val="23"/>
          <w:szCs w:val="23"/>
        </w:rPr>
      </w:pPr>
    </w:p>
    <w:p w:rsidR="00976C5E" w:rsidRPr="00976C5E" w:rsidRDefault="00976C5E" w:rsidP="00976C5E">
      <w:pPr>
        <w:rPr>
          <w:sz w:val="23"/>
          <w:szCs w:val="23"/>
        </w:rPr>
      </w:pPr>
    </w:p>
    <w:sectPr w:rsidR="00976C5E" w:rsidRPr="00976C5E" w:rsidSect="00A66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480F"/>
    <w:multiLevelType w:val="hybridMultilevel"/>
    <w:tmpl w:val="4C4A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207F2"/>
    <w:multiLevelType w:val="hybridMultilevel"/>
    <w:tmpl w:val="151C4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F5876"/>
    <w:multiLevelType w:val="hybridMultilevel"/>
    <w:tmpl w:val="890A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5C4146"/>
    <w:multiLevelType w:val="hybridMultilevel"/>
    <w:tmpl w:val="BB6247C2"/>
    <w:lvl w:ilvl="0" w:tplc="B3880A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C6EFA"/>
    <w:multiLevelType w:val="hybridMultilevel"/>
    <w:tmpl w:val="99A0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20523"/>
    <w:multiLevelType w:val="hybridMultilevel"/>
    <w:tmpl w:val="59BE5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3B29A2"/>
    <w:multiLevelType w:val="hybridMultilevel"/>
    <w:tmpl w:val="7F1A94B0"/>
    <w:lvl w:ilvl="0" w:tplc="52E4442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328150D"/>
    <w:multiLevelType w:val="hybridMultilevel"/>
    <w:tmpl w:val="B04A84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B3D88"/>
    <w:multiLevelType w:val="hybridMultilevel"/>
    <w:tmpl w:val="9C9ECA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9766D0"/>
    <w:multiLevelType w:val="hybridMultilevel"/>
    <w:tmpl w:val="B7F48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BC3072"/>
    <w:multiLevelType w:val="hybridMultilevel"/>
    <w:tmpl w:val="13DC2EDA"/>
    <w:lvl w:ilvl="0" w:tplc="526A1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104BC"/>
    <w:multiLevelType w:val="hybridMultilevel"/>
    <w:tmpl w:val="9B56B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927D5F"/>
    <w:multiLevelType w:val="hybridMultilevel"/>
    <w:tmpl w:val="DDF456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23B7"/>
    <w:multiLevelType w:val="hybridMultilevel"/>
    <w:tmpl w:val="50A0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5B3D95"/>
    <w:multiLevelType w:val="hybridMultilevel"/>
    <w:tmpl w:val="70280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655B36"/>
    <w:multiLevelType w:val="hybridMultilevel"/>
    <w:tmpl w:val="89A88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654FF"/>
    <w:multiLevelType w:val="hybridMultilevel"/>
    <w:tmpl w:val="E76E046A"/>
    <w:lvl w:ilvl="0" w:tplc="83C81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627DBC"/>
    <w:multiLevelType w:val="hybridMultilevel"/>
    <w:tmpl w:val="1682BC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B7E99"/>
    <w:multiLevelType w:val="hybridMultilevel"/>
    <w:tmpl w:val="1F8CB92C"/>
    <w:lvl w:ilvl="0" w:tplc="7BC0196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0">
    <w:nsid w:val="7F860200"/>
    <w:multiLevelType w:val="hybridMultilevel"/>
    <w:tmpl w:val="8FD2F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8"/>
  </w:num>
  <w:num w:numId="4">
    <w:abstractNumId w:val="1"/>
  </w:num>
  <w:num w:numId="5">
    <w:abstractNumId w:val="3"/>
  </w:num>
  <w:num w:numId="6">
    <w:abstractNumId w:val="10"/>
  </w:num>
  <w:num w:numId="7">
    <w:abstractNumId w:val="19"/>
  </w:num>
  <w:num w:numId="8">
    <w:abstractNumId w:val="6"/>
  </w:num>
  <w:num w:numId="9">
    <w:abstractNumId w:val="16"/>
  </w:num>
  <w:num w:numId="10">
    <w:abstractNumId w:val="2"/>
  </w:num>
  <w:num w:numId="11">
    <w:abstractNumId w:val="9"/>
  </w:num>
  <w:num w:numId="12">
    <w:abstractNumId w:val="5"/>
  </w:num>
  <w:num w:numId="13">
    <w:abstractNumId w:val="20"/>
  </w:num>
  <w:num w:numId="14">
    <w:abstractNumId w:val="0"/>
  </w:num>
  <w:num w:numId="15">
    <w:abstractNumId w:val="11"/>
  </w:num>
  <w:num w:numId="16">
    <w:abstractNumId w:val="14"/>
  </w:num>
  <w:num w:numId="17">
    <w:abstractNumId w:val="17"/>
  </w:num>
  <w:num w:numId="18">
    <w:abstractNumId w:val="8"/>
  </w:num>
  <w:num w:numId="19">
    <w:abstractNumId w:val="1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21696"/>
    <w:rsid w:val="00054FD9"/>
    <w:rsid w:val="000C3F42"/>
    <w:rsid w:val="000E7E07"/>
    <w:rsid w:val="0014152A"/>
    <w:rsid w:val="00145FA3"/>
    <w:rsid w:val="002E2F50"/>
    <w:rsid w:val="00311DB9"/>
    <w:rsid w:val="003842EC"/>
    <w:rsid w:val="0044270D"/>
    <w:rsid w:val="004536FA"/>
    <w:rsid w:val="004D2AC2"/>
    <w:rsid w:val="00523B33"/>
    <w:rsid w:val="00527982"/>
    <w:rsid w:val="00547150"/>
    <w:rsid w:val="005B71BB"/>
    <w:rsid w:val="006071AC"/>
    <w:rsid w:val="006927C6"/>
    <w:rsid w:val="006C6FC1"/>
    <w:rsid w:val="007A40D6"/>
    <w:rsid w:val="00817751"/>
    <w:rsid w:val="00854C71"/>
    <w:rsid w:val="0087097C"/>
    <w:rsid w:val="00887788"/>
    <w:rsid w:val="00913FF1"/>
    <w:rsid w:val="00921341"/>
    <w:rsid w:val="00976C5E"/>
    <w:rsid w:val="009C48CD"/>
    <w:rsid w:val="00A36B57"/>
    <w:rsid w:val="00A66E19"/>
    <w:rsid w:val="00B03010"/>
    <w:rsid w:val="00BB189C"/>
    <w:rsid w:val="00BF50E7"/>
    <w:rsid w:val="00C11CBC"/>
    <w:rsid w:val="00C57D45"/>
    <w:rsid w:val="00C669AD"/>
    <w:rsid w:val="00CD399C"/>
    <w:rsid w:val="00CE08CB"/>
    <w:rsid w:val="00D13BAE"/>
    <w:rsid w:val="00D67128"/>
    <w:rsid w:val="00D71B06"/>
    <w:rsid w:val="00D82C0E"/>
    <w:rsid w:val="00D8502F"/>
    <w:rsid w:val="00DB009A"/>
    <w:rsid w:val="00E555B8"/>
    <w:rsid w:val="00EA7A9C"/>
    <w:rsid w:val="00F236E8"/>
    <w:rsid w:val="00FA29D9"/>
    <w:rsid w:val="00FB1EC4"/>
    <w:rsid w:val="00FE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table" w:styleId="TableGrid">
    <w:name w:val="Table Grid"/>
    <w:basedOn w:val="TableNormal"/>
    <w:uiPriority w:val="59"/>
    <w:rsid w:val="0044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table" w:styleId="TableGrid">
    <w:name w:val="Table Grid"/>
    <w:basedOn w:val="TableNormal"/>
    <w:uiPriority w:val="59"/>
    <w:rsid w:val="0044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4</cp:revision>
  <cp:lastPrinted>2013-12-18T16:17:00Z</cp:lastPrinted>
  <dcterms:created xsi:type="dcterms:W3CDTF">2015-02-25T16:26:00Z</dcterms:created>
  <dcterms:modified xsi:type="dcterms:W3CDTF">2015-02-25T18:11:00Z</dcterms:modified>
</cp:coreProperties>
</file>