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EC3C11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7B3251">
        <w:t>Intermolecular Forces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CF115A">
        <w:rPr>
          <w:b/>
          <w:sz w:val="28"/>
          <w:szCs w:val="28"/>
        </w:rPr>
        <w:t xml:space="preserve"> 11C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F115A">
        <w:t xml:space="preserve">Types of </w:t>
      </w:r>
      <w:r w:rsidR="007B3251">
        <w:t>Intermolecular Forces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7B325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different types of intermolecular forces and what causes them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7B325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rank attractions from strongest to weakest based on the type of intermolecular force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7B3251" w:rsidRDefault="007B3251" w:rsidP="007B3251">
      <w:pPr>
        <w:ind w:left="360" w:hanging="360"/>
      </w:pPr>
      <w:proofErr w:type="gramStart"/>
      <w:r w:rsidRPr="00023601">
        <w:rPr>
          <w:u w:val="single"/>
        </w:rPr>
        <w:t>intramolecular</w:t>
      </w:r>
      <w:proofErr w:type="gramEnd"/>
      <w:r w:rsidRPr="00023601">
        <w:rPr>
          <w:u w:val="single"/>
        </w:rPr>
        <w:t xml:space="preserve"> forces</w:t>
      </w:r>
      <w:r>
        <w:t>:  forces within a molecule (chemical bonds)</w:t>
      </w:r>
    </w:p>
    <w:p w:rsidR="007B3251" w:rsidRDefault="007B3251" w:rsidP="007B3251">
      <w:pPr>
        <w:pStyle w:val="BodyTextIndent"/>
        <w:ind w:hanging="360"/>
      </w:pPr>
      <w:proofErr w:type="gramStart"/>
      <w:r w:rsidRPr="00023601">
        <w:rPr>
          <w:u w:val="single"/>
        </w:rPr>
        <w:t>intermolecular</w:t>
      </w:r>
      <w:proofErr w:type="gramEnd"/>
      <w:r w:rsidRPr="00023601">
        <w:rPr>
          <w:u w:val="single"/>
        </w:rPr>
        <w:t xml:space="preserve"> forces</w:t>
      </w:r>
      <w:r>
        <w:t>:  forces between molecules</w:t>
      </w:r>
      <w:r w:rsidR="0093001F">
        <w:t xml:space="preserve"> that cause attraction between neighboring molecules, influencing physical properties of the substance. </w:t>
      </w:r>
      <w:proofErr w:type="gramStart"/>
      <w:r w:rsidR="00EC21AB">
        <w:t>W</w:t>
      </w:r>
      <w:r>
        <w:t>eaker than intramolecular forces.</w:t>
      </w:r>
      <w:proofErr w:type="gramEnd"/>
    </w:p>
    <w:p w:rsidR="007B3251" w:rsidRDefault="007B3251" w:rsidP="007B3251">
      <w:pPr>
        <w:pStyle w:val="BodyTextIndent"/>
        <w:ind w:hanging="360"/>
      </w:pPr>
      <w:proofErr w:type="gramStart"/>
      <w:r>
        <w:rPr>
          <w:u w:val="single"/>
        </w:rPr>
        <w:t>soluble</w:t>
      </w:r>
      <w:proofErr w:type="gramEnd"/>
      <w:r w:rsidRPr="0084329F">
        <w:t>:</w:t>
      </w:r>
      <w:r>
        <w:t xml:space="preserve">  when the attraction between solvent molecules and solute molecules or ions is strong enough to keep the solute distributed through</w:t>
      </w:r>
      <w:r w:rsidR="00EC21AB">
        <w:t>ou</w:t>
      </w:r>
      <w:r>
        <w:t>t the solvent.</w:t>
      </w:r>
    </w:p>
    <w:p w:rsidR="007B3251" w:rsidRDefault="007B3251" w:rsidP="007B3251">
      <w:pPr>
        <w:pStyle w:val="BodyTextIndent"/>
        <w:ind w:hanging="360"/>
      </w:pPr>
      <w:proofErr w:type="gramStart"/>
      <w:r>
        <w:rPr>
          <w:u w:val="single"/>
        </w:rPr>
        <w:t>miscible</w:t>
      </w:r>
      <w:proofErr w:type="gramEnd"/>
      <w:r w:rsidRPr="0084329F">
        <w:t>:</w:t>
      </w:r>
      <w:r>
        <w:t xml:space="preserve">  when two or more liquids are soluble in each other.</w:t>
      </w:r>
    </w:p>
    <w:p w:rsidR="007B3251" w:rsidRDefault="007B3251" w:rsidP="007B3251">
      <w:pPr>
        <w:ind w:left="360" w:hanging="360"/>
      </w:pPr>
      <w:r>
        <w:t>Recall the 3 types of compounds:</w:t>
      </w:r>
    </w:p>
    <w:p w:rsidR="007B3251" w:rsidRDefault="007B3251" w:rsidP="00CF115A">
      <w:pPr>
        <w:ind w:left="360"/>
      </w:pPr>
      <w:proofErr w:type="gramStart"/>
      <w:r w:rsidRPr="00110753">
        <w:rPr>
          <w:u w:val="single"/>
        </w:rPr>
        <w:t>ionic</w:t>
      </w:r>
      <w:proofErr w:type="gramEnd"/>
      <w:r w:rsidRPr="00023601">
        <w:t>:</w:t>
      </w:r>
      <w:r w:rsidR="00CF115A">
        <w:t xml:space="preserve"> compound made of ions (</w:t>
      </w:r>
      <w:r>
        <w:t>metal + nonmetal), which have charges with integer values (</w:t>
      </w:r>
      <w:r>
        <w:rPr>
          <w:rFonts w:ascii="Arial" w:hAnsi="Arial" w:cs="Arial"/>
        </w:rPr>
        <w:t>±</w:t>
      </w:r>
      <w:r>
        <w:t>1 or more)</w:t>
      </w:r>
    </w:p>
    <w:p w:rsidR="007B3251" w:rsidRDefault="007B3251" w:rsidP="00CF115A">
      <w:pPr>
        <w:ind w:left="360"/>
      </w:pPr>
      <w:proofErr w:type="gramStart"/>
      <w:r w:rsidRPr="006F0DFD">
        <w:rPr>
          <w:u w:val="single"/>
        </w:rPr>
        <w:t>covalent</w:t>
      </w:r>
      <w:proofErr w:type="gramEnd"/>
      <w:r w:rsidRPr="00023601">
        <w:t>:</w:t>
      </w:r>
      <w:r>
        <w:t xml:space="preserve"> compound made by sharing of electrons (usually all nonmetals),</w:t>
      </w:r>
    </w:p>
    <w:p w:rsidR="007B3251" w:rsidRDefault="007B3251" w:rsidP="00CF115A">
      <w:pPr>
        <w:ind w:left="360"/>
      </w:pPr>
      <w:proofErr w:type="gramStart"/>
      <w:r w:rsidRPr="006F0DFD">
        <w:rPr>
          <w:u w:val="single"/>
        </w:rPr>
        <w:t>metallic</w:t>
      </w:r>
      <w:proofErr w:type="gramEnd"/>
      <w:r w:rsidRPr="00023601">
        <w:t>:</w:t>
      </w:r>
      <w:r>
        <w:t xml:space="preserve"> compound made of metal atoms with delocalized electrons</w:t>
      </w:r>
    </w:p>
    <w:p w:rsidR="007B3251" w:rsidRDefault="007B3251" w:rsidP="007B3251">
      <w:pPr>
        <w:pStyle w:val="Heading3"/>
      </w:pPr>
      <w:r>
        <w:br w:type="page"/>
      </w:r>
      <w:r>
        <w:lastRenderedPageBreak/>
        <w:t>Types of intermolecular forces (IMF), strongest to weakest:</w:t>
      </w:r>
    </w:p>
    <w:p w:rsidR="00165F85" w:rsidRDefault="00165F85" w:rsidP="007B3251">
      <w:pPr>
        <w:spacing w:after="0"/>
        <w:ind w:left="360" w:hanging="360"/>
      </w:pPr>
    </w:p>
    <w:p w:rsidR="007B3251" w:rsidRDefault="007B3251" w:rsidP="007B3251">
      <w:pPr>
        <w:spacing w:after="0"/>
        <w:ind w:left="360" w:hanging="360"/>
      </w:pPr>
      <w:proofErr w:type="gramStart"/>
      <w:r w:rsidRPr="006F0DFD">
        <w:rPr>
          <w:u w:val="single"/>
        </w:rPr>
        <w:t>ion</w:t>
      </w:r>
      <w:r>
        <w:rPr>
          <w:u w:val="single"/>
        </w:rPr>
        <w:t>-ion</w:t>
      </w:r>
      <w:proofErr w:type="gramEnd"/>
      <w:r w:rsidRPr="00B03C26">
        <w:t>:</w:t>
      </w:r>
      <w:r>
        <w:t xml:space="preserve"> force of attraction between ions.  Strength of force is based on Coulomb’s Law:</w:t>
      </w:r>
    </w:p>
    <w:p w:rsidR="007B3251" w:rsidRDefault="00E36925" w:rsidP="007B3251">
      <w:pPr>
        <w:spacing w:before="0" w:after="120"/>
        <w:ind w:left="360" w:hanging="360"/>
        <w:jc w:val="center"/>
      </w:pPr>
      <w:r w:rsidRPr="00023601">
        <w:rPr>
          <w:position w:val="-24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2pt" o:ole="">
            <v:imagedata r:id="rId8" o:title=""/>
          </v:shape>
          <o:OLEObject Type="Embed" ProgID="Equation.3" ShapeID="_x0000_i1025" DrawAspect="Content" ObjectID="_1484541108" r:id="rId9"/>
        </w:object>
      </w:r>
    </w:p>
    <w:p w:rsidR="007B3251" w:rsidRPr="006F0DFD" w:rsidRDefault="007B3251" w:rsidP="007B3251">
      <w:pPr>
        <w:ind w:left="360"/>
      </w:pPr>
      <w:r>
        <w:t xml:space="preserve">Bigger charges (larger values of </w:t>
      </w:r>
      <w:r>
        <w:rPr>
          <w:i/>
        </w:rPr>
        <w:t>q</w:t>
      </w:r>
      <w:r>
        <w:t>) mean stronger forces.   (</w:t>
      </w:r>
      <w:r w:rsidRPr="00D136A7">
        <w:rPr>
          <w:i/>
        </w:rPr>
        <w:t>E.g.,</w:t>
      </w:r>
      <w:r>
        <w:t xml:space="preserve"> the attraction between a +2 ion and a −3 ion will produce a force that’s six times as strong as the attraction between a +1 ion and a −1 ion.)  If charges are the same, smaller </w:t>
      </w:r>
      <w:r w:rsidR="00165F85">
        <w:t>atoms</w:t>
      </w:r>
      <w:r>
        <w:t xml:space="preserve"> (smaller value of </w:t>
      </w:r>
      <w:r w:rsidRPr="006F0DFD">
        <w:rPr>
          <w:i/>
        </w:rPr>
        <w:t>d</w:t>
      </w:r>
      <w:r>
        <w:t>) have stronger forces.</w:t>
      </w:r>
    </w:p>
    <w:p w:rsidR="007B3251" w:rsidRDefault="007B3251" w:rsidP="007B3251">
      <w:pPr>
        <w:spacing w:before="240"/>
        <w:ind w:left="360" w:hanging="360"/>
      </w:pPr>
      <w:r w:rsidRPr="00C016F4">
        <w:rPr>
          <w:u w:val="single"/>
        </w:rPr>
        <w:t>metallic bonds</w:t>
      </w:r>
      <w:r>
        <w:t>:  metal atoms that delocalize their electrons and are held together by the “sea” of electrons surrounding them.</w:t>
      </w:r>
    </w:p>
    <w:p w:rsidR="007B3251" w:rsidRDefault="007B3251" w:rsidP="007B3251">
      <w:pPr>
        <w:spacing w:before="240" w:after="0"/>
        <w:ind w:left="360" w:hanging="360"/>
      </w:pPr>
      <w:proofErr w:type="gramStart"/>
      <w:r w:rsidRPr="00B03C26">
        <w:rPr>
          <w:u w:val="single"/>
        </w:rPr>
        <w:t>dipole-dipole</w:t>
      </w:r>
      <w:proofErr w:type="gramEnd"/>
      <w:r>
        <w:t xml:space="preserve">:  the force of attraction between </w:t>
      </w:r>
      <w:r w:rsidR="00165F85">
        <w:t>opposing partial charges o</w:t>
      </w:r>
      <w:r w:rsidR="00B058C3">
        <w:t>f</w:t>
      </w:r>
      <w:r w:rsidR="00165F85">
        <w:t xml:space="preserve"> </w:t>
      </w:r>
      <w:r>
        <w:t>t</w:t>
      </w:r>
      <w:r w:rsidR="00B27487">
        <w:t>wo polar molecules (dipoles).  Recall that the s</w:t>
      </w:r>
      <w:r>
        <w:t xml:space="preserve">trength of attraction is based on the </w:t>
      </w:r>
      <w:r w:rsidRPr="00323547">
        <w:rPr>
          <w:u w:val="single"/>
        </w:rPr>
        <w:t>dipole moment</w:t>
      </w:r>
      <w:r>
        <w:t xml:space="preserve"> (</w:t>
      </w:r>
      <w:r w:rsidRPr="00023601">
        <w:rPr>
          <w:rFonts w:ascii="Times New Roman" w:hAnsi="Times New Roman"/>
          <w:i/>
          <w:sz w:val="32"/>
          <w:szCs w:val="32"/>
        </w:rPr>
        <w:t>μ</w:t>
      </w:r>
      <w:r>
        <w:t>) of the molecule, given by the formula:</w:t>
      </w:r>
    </w:p>
    <w:p w:rsidR="007B3251" w:rsidRDefault="007B3251" w:rsidP="007B3251">
      <w:pPr>
        <w:spacing w:before="0" w:after="120"/>
        <w:ind w:left="360" w:hanging="360"/>
        <w:jc w:val="center"/>
        <w:rPr>
          <w:i/>
        </w:rPr>
      </w:pPr>
      <w:r w:rsidRPr="00023601">
        <w:rPr>
          <w:rFonts w:ascii="Times New Roman" w:hAnsi="Times New Roman"/>
          <w:i/>
          <w:sz w:val="32"/>
          <w:szCs w:val="32"/>
        </w:rPr>
        <w:t>μ</w:t>
      </w:r>
      <w:r>
        <w:rPr>
          <w:i/>
        </w:rPr>
        <w:t xml:space="preserve"> = q</w:t>
      </w:r>
      <w:r w:rsidRPr="00B03C26">
        <w:rPr>
          <w:i/>
        </w:rPr>
        <w:t>d</w:t>
      </w:r>
    </w:p>
    <w:p w:rsidR="007B3251" w:rsidRDefault="007B3251" w:rsidP="007B3251">
      <w:pPr>
        <w:pStyle w:val="BodyTextIndent2"/>
        <w:ind w:left="360"/>
      </w:pPr>
      <w:r>
        <w:t>The partial charge (</w:t>
      </w:r>
      <w:r w:rsidRPr="001D7866">
        <w:rPr>
          <w:i/>
        </w:rPr>
        <w:t>q</w:t>
      </w:r>
      <w:r>
        <w:t xml:space="preserve"> ) is produced by the electronegativity difference (Δ</w:t>
      </w:r>
      <w:r w:rsidRPr="001D7866">
        <w:rPr>
          <w:rFonts w:ascii="Times New Roman" w:hAnsi="Times New Roman"/>
          <w:position w:val="6"/>
        </w:rPr>
        <w:t>χ</w:t>
      </w:r>
      <w:r>
        <w:t>) between the two atoms of a polar bond.</w:t>
      </w:r>
    </w:p>
    <w:p w:rsidR="007B3251" w:rsidRDefault="007B3251" w:rsidP="007B3251">
      <w:pPr>
        <w:pStyle w:val="BodyTextIndent2"/>
        <w:spacing w:after="120"/>
        <w:ind w:hanging="360"/>
      </w:pPr>
      <w:r>
        <w:rPr>
          <w:u w:val="single"/>
        </w:rPr>
        <w:br w:type="page"/>
      </w:r>
      <w:r w:rsidR="00165F85">
        <w:rPr>
          <w:u w:val="single"/>
        </w:rPr>
        <w:lastRenderedPageBreak/>
        <w:t>H</w:t>
      </w:r>
      <w:r w:rsidRPr="00CC6C14">
        <w:rPr>
          <w:u w:val="single"/>
        </w:rPr>
        <w:t>ydrogen bond</w:t>
      </w:r>
      <w:r>
        <w:rPr>
          <w:u w:val="single"/>
        </w:rPr>
        <w:t>s</w:t>
      </w:r>
      <w:r>
        <w:t xml:space="preserve">:  </w:t>
      </w:r>
      <w:r w:rsidR="00165F85">
        <w:t>T</w:t>
      </w:r>
      <w:r>
        <w:t>he strongest type of dipole-dipole forces.  Occurs in molecules that contain hydrogen (</w:t>
      </w:r>
      <w:r w:rsidRPr="001D7866">
        <w:rPr>
          <w:rFonts w:ascii="Times New Roman" w:hAnsi="Times New Roman"/>
          <w:position w:val="6"/>
        </w:rPr>
        <w:t>χ</w:t>
      </w:r>
      <w:r>
        <w:t> = 2.20) plus an element with an electronegativity larger than 3.0 (F, O, Cl, or N).  The hydrogen bonds that hold water molecules together are what give water its unusual properties:</w:t>
      </w:r>
    </w:p>
    <w:p w:rsidR="007B3251" w:rsidRPr="00CC6C14" w:rsidRDefault="007B3251" w:rsidP="00165F85">
      <w:pPr>
        <w:numPr>
          <w:ilvl w:val="1"/>
          <w:numId w:val="26"/>
        </w:numPr>
        <w:tabs>
          <w:tab w:val="left" w:pos="990"/>
        </w:tabs>
        <w:spacing w:after="60"/>
      </w:pPr>
      <w:r w:rsidRPr="00CC6C14">
        <w:t xml:space="preserve">Water is </w:t>
      </w:r>
      <w:r>
        <w:t xml:space="preserve">more </w:t>
      </w:r>
      <w:r w:rsidRPr="00CC6C14">
        <w:t xml:space="preserve">dense as a </w:t>
      </w:r>
      <w:r>
        <w:t>liquid than as a solid.</w:t>
      </w:r>
    </w:p>
    <w:p w:rsidR="007B3251" w:rsidRPr="00CC6C14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60"/>
      </w:pPr>
      <w:r>
        <w:t xml:space="preserve">Water has an unusually </w:t>
      </w:r>
      <w:r w:rsidRPr="00CC6C14">
        <w:t>high heat capacity</w:t>
      </w:r>
      <w:r w:rsidR="00EC21AB">
        <w:t xml:space="preserve"> (specific heat)</w:t>
      </w:r>
      <w:r>
        <w:t>.</w:t>
      </w:r>
    </w:p>
    <w:p w:rsidR="007B3251" w:rsidRPr="00CC6C14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60"/>
      </w:pPr>
      <w:r w:rsidRPr="00CC6C14">
        <w:t xml:space="preserve">Water has a relatively high </w:t>
      </w:r>
      <w:r>
        <w:t xml:space="preserve">melting and </w:t>
      </w:r>
      <w:r w:rsidRPr="00CC6C14">
        <w:t>boiling point</w:t>
      </w:r>
      <w:r>
        <w:t>.  (Almost all covalent compounds with a molecular weight as light as 18</w:t>
      </w:r>
      <w:r w:rsidR="00EC21AB">
        <w:t> </w:t>
      </w:r>
      <w:r>
        <w:t>amu are gases.)</w:t>
      </w:r>
    </w:p>
    <w:p w:rsidR="007B3251" w:rsidRPr="00CC6C14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60"/>
      </w:pPr>
      <w:r w:rsidRPr="00CC6C14">
        <w:t xml:space="preserve">Water exhibits </w:t>
      </w:r>
      <w:r>
        <w:t>high surface tension and</w:t>
      </w:r>
      <w:r w:rsidRPr="00CC6C14">
        <w:t xml:space="preserve"> capillary action</w:t>
      </w:r>
      <w:r>
        <w:t>.</w:t>
      </w:r>
    </w:p>
    <w:p w:rsidR="007B3251" w:rsidRPr="00CC6C14" w:rsidRDefault="007B3251" w:rsidP="00165F85">
      <w:pPr>
        <w:numPr>
          <w:ilvl w:val="1"/>
          <w:numId w:val="26"/>
        </w:numPr>
        <w:tabs>
          <w:tab w:val="left" w:pos="990"/>
        </w:tabs>
        <w:spacing w:before="60" w:after="120"/>
      </w:pPr>
      <w:r w:rsidRPr="00CC6C14">
        <w:t>Water is known as the “</w:t>
      </w:r>
      <w:r>
        <w:t>universal s</w:t>
      </w:r>
      <w:r w:rsidRPr="00CC6C14">
        <w:t>olvent”</w:t>
      </w:r>
      <w:r>
        <w:t>.</w:t>
      </w:r>
    </w:p>
    <w:p w:rsidR="00FE0BDF" w:rsidRDefault="007B3251" w:rsidP="007B3251">
      <w:pPr>
        <w:spacing w:before="240"/>
        <w:ind w:left="360" w:hanging="360"/>
      </w:pPr>
      <w:r>
        <w:rPr>
          <w:u w:val="single"/>
        </w:rPr>
        <w:t xml:space="preserve">London </w:t>
      </w:r>
      <w:r w:rsidRPr="00B03C26">
        <w:rPr>
          <w:u w:val="single"/>
        </w:rPr>
        <w:t>dispersion</w:t>
      </w:r>
      <w:r>
        <w:rPr>
          <w:u w:val="single"/>
        </w:rPr>
        <w:t xml:space="preserve"> forces</w:t>
      </w:r>
      <w:r w:rsidR="00B0540A">
        <w:rPr>
          <w:u w:val="single"/>
        </w:rPr>
        <w:t xml:space="preserve"> (Van der Waals forces)</w:t>
      </w:r>
      <w:r>
        <w:t xml:space="preserve">: </w:t>
      </w:r>
      <w:r w:rsidR="00165F85">
        <w:t>R</w:t>
      </w:r>
      <w:r>
        <w:t>andom movement of electrons causes temporary dipoles to form w</w:t>
      </w:r>
      <w:r w:rsidR="00AE5A78">
        <w:t>i</w:t>
      </w:r>
      <w:r>
        <w:t xml:space="preserve">thin molecules, causing very weak attraction.  </w:t>
      </w:r>
      <w:r w:rsidR="00FE0BDF">
        <w:t>(Named after the chemist Fritz London.)</w:t>
      </w:r>
    </w:p>
    <w:p w:rsidR="007B3251" w:rsidRDefault="00FE0BDF" w:rsidP="00FE0BDF">
      <w:pPr>
        <w:spacing w:before="240"/>
        <w:ind w:left="360"/>
      </w:pPr>
      <w:r>
        <w:t>London dispersion forces exist within a</w:t>
      </w:r>
      <w:r w:rsidR="007B3251">
        <w:t>ll molecules</w:t>
      </w:r>
      <w:r>
        <w:t>,</w:t>
      </w:r>
      <w:r w:rsidR="007B3251">
        <w:t xml:space="preserve"> but they can only be observed when there aren’t any stronger forces present.  </w:t>
      </w:r>
      <w:r>
        <w:t xml:space="preserve">The strength of the London dispersion forces is determined both </w:t>
      </w:r>
      <w:r w:rsidR="004759C7">
        <w:t xml:space="preserve">by </w:t>
      </w:r>
      <w:r w:rsidRPr="00FE0BDF">
        <w:t xml:space="preserve">the average number of intermolecular contacts (a geometric consideration) and </w:t>
      </w:r>
      <w:r w:rsidR="004759C7">
        <w:t xml:space="preserve">by </w:t>
      </w:r>
      <w:r w:rsidRPr="00FE0BDF">
        <w:t>the strength of those contacts (</w:t>
      </w:r>
      <w:r>
        <w:t>an electrostatic consideration).  A rule of thumb that works for questions on the AP exam is that</w:t>
      </w:r>
      <w:r w:rsidR="007B3251">
        <w:t xml:space="preserve"> molecules with higher molecular mass</w:t>
      </w:r>
      <w:r>
        <w:t xml:space="preserve"> usually have more electrons and therefore</w:t>
      </w:r>
      <w:r w:rsidR="007B3251">
        <w:t xml:space="preserve"> </w:t>
      </w:r>
      <w:r>
        <w:t xml:space="preserve">more intermolecular contacts, which produces </w:t>
      </w:r>
      <w:r w:rsidR="007B3251">
        <w:t>stronger dispersion forces.</w:t>
      </w:r>
    </w:p>
    <w:p w:rsidR="007B3251" w:rsidRDefault="00B0540A" w:rsidP="00071E0E">
      <w:r>
        <w:t>Greater surface area = Greater Van der Waals forces</w:t>
      </w:r>
      <w:r w:rsidR="00361079">
        <w:t xml:space="preserve"> </w:t>
      </w:r>
      <w:proofErr w:type="gramStart"/>
      <w:r w:rsidR="00361079">
        <w:t xml:space="preserve">credit  </w:t>
      </w:r>
      <w:proofErr w:type="gramEnd"/>
      <w:r w:rsidR="00FE0BDF">
        <w:br w:type="page"/>
      </w:r>
      <w:r w:rsidR="007B3251">
        <w:lastRenderedPageBreak/>
        <w:t xml:space="preserve">IMFs </w:t>
      </w:r>
      <w:r w:rsidR="001706A7">
        <w:t xml:space="preserve">also exist </w:t>
      </w:r>
      <w:r w:rsidR="007B3251">
        <w:t xml:space="preserve">between different types of molecules, such as </w:t>
      </w:r>
      <w:r w:rsidR="007B3251" w:rsidRPr="00C016F4">
        <w:rPr>
          <w:u w:val="single"/>
        </w:rPr>
        <w:t>ion-dipole</w:t>
      </w:r>
      <w:r w:rsidR="007B3251">
        <w:t xml:space="preserve"> attraction, or </w:t>
      </w:r>
      <w:r w:rsidR="007B3251" w:rsidRPr="00C016F4">
        <w:rPr>
          <w:u w:val="single"/>
        </w:rPr>
        <w:t>dipole-induced dipole</w:t>
      </w:r>
      <w:r w:rsidR="007B3251">
        <w:t xml:space="preserve"> attraction (</w:t>
      </w:r>
      <w:r w:rsidR="007B3251" w:rsidRPr="00C016F4">
        <w:rPr>
          <w:i/>
        </w:rPr>
        <w:t>i.e.,</w:t>
      </w:r>
      <w:r w:rsidR="007B3251">
        <w:t xml:space="preserve"> attraction between a dipole and a molecule that only experiences dispersion forces).</w:t>
      </w:r>
      <w:r w:rsidR="00361079">
        <w:t xml:space="preserve"> </w:t>
      </w:r>
    </w:p>
    <w:p w:rsidR="00071E0E" w:rsidRDefault="00071E0E" w:rsidP="00071E0E">
      <w:r>
        <w:t>Each of these interactions would have an intermediate strength between the homogenous IMFs.</w:t>
      </w:r>
    </w:p>
    <w:p w:rsidR="00071E0E" w:rsidRDefault="00071E0E" w:rsidP="00B054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849"/>
        <w:gridCol w:w="1302"/>
      </w:tblGrid>
      <w:tr w:rsidR="007B3251" w:rsidRPr="00214727" w:rsidTr="00214727">
        <w:trPr>
          <w:jc w:val="center"/>
        </w:trPr>
        <w:tc>
          <w:tcPr>
            <w:tcW w:w="0" w:type="auto"/>
            <w:vAlign w:val="center"/>
          </w:tcPr>
          <w:p w:rsidR="007B3251" w:rsidRPr="00214727" w:rsidRDefault="007B3251" w:rsidP="00214727">
            <w:pPr>
              <w:spacing w:before="60" w:after="60"/>
              <w:jc w:val="center"/>
              <w:rPr>
                <w:b/>
              </w:rPr>
            </w:pPr>
            <w:r w:rsidRPr="00214727">
              <w:rPr>
                <w:b/>
              </w:rPr>
              <w:t>Intermolecular Force</w:t>
            </w:r>
          </w:p>
        </w:tc>
        <w:tc>
          <w:tcPr>
            <w:tcW w:w="0" w:type="auto"/>
            <w:vAlign w:val="center"/>
          </w:tcPr>
          <w:p w:rsidR="007B3251" w:rsidRPr="00214727" w:rsidRDefault="007B3251" w:rsidP="00214727">
            <w:pPr>
              <w:spacing w:before="60" w:after="60"/>
              <w:jc w:val="center"/>
              <w:rPr>
                <w:b/>
              </w:rPr>
            </w:pPr>
            <w:r w:rsidRPr="00214727">
              <w:rPr>
                <w:b/>
              </w:rPr>
              <w:t>Type of Compound</w:t>
            </w:r>
          </w:p>
        </w:tc>
        <w:tc>
          <w:tcPr>
            <w:tcW w:w="0" w:type="auto"/>
            <w:vAlign w:val="center"/>
          </w:tcPr>
          <w:p w:rsidR="007B3251" w:rsidRPr="00214727" w:rsidRDefault="007B3251" w:rsidP="00214727">
            <w:pPr>
              <w:spacing w:before="60" w:after="60"/>
              <w:jc w:val="center"/>
              <w:rPr>
                <w:b/>
              </w:rPr>
            </w:pPr>
            <w:r w:rsidRPr="00214727">
              <w:rPr>
                <w:b/>
              </w:rPr>
              <w:t>Strength</w:t>
            </w: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ion-ion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ionic (metal + nonmetal)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strongest</w:t>
            </w: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metal-metal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metallic (all metals)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7B3251" w:rsidRPr="00214727" w:rsidRDefault="007B3251" w:rsidP="00214727">
            <w:pPr>
              <w:spacing w:before="60"/>
              <w:jc w:val="center"/>
              <w:rPr>
                <w:sz w:val="96"/>
                <w:szCs w:val="96"/>
              </w:rPr>
            </w:pPr>
            <w:r w:rsidRPr="00214727">
              <w:rPr>
                <w:rFonts w:ascii="Times New Roman" w:hAnsi="Times New Roman"/>
                <w:sz w:val="96"/>
                <w:szCs w:val="96"/>
              </w:rPr>
              <w:t>↕</w:t>
            </w: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hydrogen bonds</w:t>
            </w:r>
            <w:r>
              <w:br/>
              <w:t>(strong dipole-dipole)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 xml:space="preserve">H </w:t>
            </w:r>
            <w:r w:rsidR="00EC21AB">
              <w:t>with</w:t>
            </w:r>
            <w:r>
              <w:t xml:space="preserve"> F, O, Cl, or N</w:t>
            </w:r>
          </w:p>
        </w:tc>
        <w:tc>
          <w:tcPr>
            <w:tcW w:w="0" w:type="auto"/>
            <w:vMerge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dipole-dipole forces</w:t>
            </w:r>
            <w:r>
              <w:br/>
              <w:t>(</w:t>
            </w:r>
            <w:r w:rsidR="00EC21AB">
              <w:t xml:space="preserve">other than </w:t>
            </w:r>
            <w:r>
              <w:t>hydrogen bonds)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polar covalent</w:t>
            </w:r>
            <w:r>
              <w:br/>
              <w:t>(all nonmetals)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</w:p>
        </w:tc>
      </w:tr>
      <w:tr w:rsidR="007B3251" w:rsidTr="00214727">
        <w:trPr>
          <w:jc w:val="center"/>
        </w:trPr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dispersion</w:t>
            </w:r>
          </w:p>
        </w:tc>
        <w:tc>
          <w:tcPr>
            <w:tcW w:w="0" w:type="auto"/>
            <w:vAlign w:val="center"/>
          </w:tcPr>
          <w:p w:rsidR="007B3251" w:rsidRDefault="007B3251" w:rsidP="00214727">
            <w:pPr>
              <w:spacing w:before="60" w:after="60"/>
              <w:jc w:val="center"/>
            </w:pPr>
            <w:r>
              <w:t>nonpolar covalent</w:t>
            </w:r>
            <w:r>
              <w:br/>
              <w:t>(all nonmetals)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B3251" w:rsidRDefault="00361079" w:rsidP="00214727">
            <w:pPr>
              <w:spacing w:before="60" w:after="60"/>
              <w:jc w:val="center"/>
            </w:pPr>
            <w:r>
              <w:t>W</w:t>
            </w:r>
            <w:r w:rsidR="007B3251">
              <w:t>eakest</w:t>
            </w:r>
          </w:p>
        </w:tc>
      </w:tr>
    </w:tbl>
    <w:p w:rsidR="007B3251" w:rsidRDefault="007B3251" w:rsidP="007B3251"/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Pr="00442318" w:rsidRDefault="00572A3A" w:rsidP="00572A3A">
      <w:pPr>
        <w:pStyle w:val="NormalWeb"/>
        <w:shd w:val="clear" w:color="auto" w:fill="FFFFFF"/>
        <w:spacing w:before="0" w:beforeAutospacing="0" w:after="352" w:afterAutospacing="0" w:line="330" w:lineRule="atLeast"/>
        <w:jc w:val="center"/>
        <w:rPr>
          <w:rFonts w:ascii="Comic Sans MS" w:hAnsi="Comic Sans MS" w:cs="Arial"/>
          <w:b/>
          <w:color w:val="111111"/>
          <w:sz w:val="28"/>
        </w:rPr>
      </w:pPr>
      <w:r w:rsidRPr="00442318">
        <w:rPr>
          <w:rFonts w:ascii="Comic Sans MS" w:hAnsi="Comic Sans MS" w:cs="Arial"/>
          <w:b/>
          <w:color w:val="111111"/>
          <w:sz w:val="28"/>
        </w:rPr>
        <w:lastRenderedPageBreak/>
        <w:t>IMF Effect on Physical Properties</w:t>
      </w:r>
    </w:p>
    <w:p w:rsidR="00572A3A" w:rsidRDefault="00572A3A" w:rsidP="00572A3A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>Recall that any process that breaks intramolecular forces is a chemical reaction, as you are breaking chemical bonds and creating new products.</w:t>
      </w:r>
    </w:p>
    <w:p w:rsidR="00572A3A" w:rsidRDefault="0025338A" w:rsidP="00572A3A">
      <w:pPr>
        <w:pStyle w:val="NormalWeb"/>
        <w:shd w:val="clear" w:color="auto" w:fill="FFFFFF"/>
        <w:spacing w:before="0" w:beforeAutospacing="0" w:after="352" w:afterAutospacing="0" w:line="330" w:lineRule="atLeast"/>
        <w:ind w:left="2160" w:firstLine="720"/>
        <w:rPr>
          <w:rFonts w:ascii="Comic Sans MS" w:hAnsi="Comic Sans MS" w:cs="Arial"/>
          <w:color w:val="11111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309880</wp:posOffset>
            </wp:positionV>
            <wp:extent cx="1606550" cy="1111250"/>
            <wp:effectExtent l="0" t="0" r="0" b="0"/>
            <wp:wrapSquare wrapText="bothSides"/>
            <wp:docPr id="12" name="Picture 2" descr="http://3.bp.blogspot.com/-cux3kzf4Buc/UOr8uL80P2I/AAAAAAAAAOg/sixwCHFRPNI/s1600/in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cux3kzf4Buc/UOr8uL80P2I/AAAAAAAAAOg/sixwCHFRPNI/s1600/intr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3A">
        <w:rPr>
          <w:rFonts w:ascii="Comic Sans MS" w:hAnsi="Comic Sans MS" w:cs="Arial"/>
          <w:color w:val="111111"/>
        </w:rPr>
        <w:t xml:space="preserve"> </w:t>
      </w:r>
    </w:p>
    <w:p w:rsidR="00572A3A" w:rsidRDefault="0025338A" w:rsidP="00572A3A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231140</wp:posOffset>
            </wp:positionV>
            <wp:extent cx="1079500" cy="444500"/>
            <wp:effectExtent l="0" t="0" r="6350" b="0"/>
            <wp:wrapSquare wrapText="bothSides"/>
            <wp:docPr id="11" name="Picture 3" descr="http://upload.wikimedia.org/wikipedia/commons/thumb/c/c3/Wasserstoff.svg/220px-Wasserstof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3/Wasserstoff.svg/220px-Wasserstoff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157480</wp:posOffset>
            </wp:positionV>
            <wp:extent cx="1520190" cy="613410"/>
            <wp:effectExtent l="0" t="0" r="3810" b="0"/>
            <wp:wrapSquare wrapText="bothSides"/>
            <wp:docPr id="10" name="Picture 4" descr="https://d2gne97vdumgn3.cloudfront.net/api/file/spRpKmbQQqQBIvjVPk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gne97vdumgn3.cloudfront.net/api/file/spRpKmbQQqQBIvjVPkH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3A" w:rsidRPr="00572A3A">
        <w:rPr>
          <w:rFonts w:ascii="Cambria" w:hAnsi="Cambria" w:cs="Arial"/>
          <w:color w:val="111111"/>
          <w:sz w:val="96"/>
        </w:rPr>
        <w:t>→</w:t>
      </w:r>
      <w:r w:rsidR="00572A3A">
        <w:rPr>
          <w:rFonts w:ascii="Cambria" w:hAnsi="Cambria" w:cs="Arial"/>
          <w:color w:val="111111"/>
          <w:sz w:val="96"/>
        </w:rPr>
        <w:t xml:space="preserve"> </w:t>
      </w:r>
      <w:r w:rsidR="00572A3A">
        <w:rPr>
          <w:rFonts w:ascii="Cambria" w:hAnsi="Cambria" w:cs="Arial"/>
          <w:color w:val="111111"/>
          <w:sz w:val="44"/>
        </w:rPr>
        <w:t xml:space="preserve">               </w:t>
      </w:r>
      <w:r w:rsidR="00442318">
        <w:rPr>
          <w:rFonts w:ascii="Cambria" w:hAnsi="Cambria" w:cs="Arial"/>
          <w:color w:val="111111"/>
          <w:sz w:val="44"/>
        </w:rPr>
        <w:t xml:space="preserve">   </w:t>
      </w:r>
      <w:r w:rsidR="00572A3A" w:rsidRPr="00442318">
        <w:rPr>
          <w:rFonts w:ascii="Cambria" w:hAnsi="Cambria" w:cs="Arial"/>
          <w:color w:val="111111"/>
          <w:sz w:val="72"/>
        </w:rPr>
        <w:t>+</w:t>
      </w:r>
      <w:r w:rsidR="00572A3A" w:rsidRPr="00572A3A">
        <w:t xml:space="preserve"> </w:t>
      </w: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442318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>Altering intermolecular forces influences how neighboring molecules interact with each other without changing the composition of the substance. Therefore, breaking intermolecular forces results in physical changes.</w:t>
      </w:r>
    </w:p>
    <w:p w:rsidR="00442318" w:rsidRDefault="0025338A" w:rsidP="00442318">
      <w:pPr>
        <w:pStyle w:val="NormalWeb"/>
        <w:shd w:val="clear" w:color="auto" w:fill="FFFFFF"/>
        <w:spacing w:before="0" w:beforeAutospacing="0" w:after="352" w:afterAutospacing="0" w:line="330" w:lineRule="atLeast"/>
        <w:jc w:val="center"/>
        <w:rPr>
          <w:rFonts w:ascii="Comic Sans MS" w:hAnsi="Comic Sans MS" w:cs="Arial"/>
          <w:color w:val="111111"/>
        </w:rPr>
      </w:pPr>
      <w:r>
        <w:rPr>
          <w:noProof/>
        </w:rPr>
        <w:drawing>
          <wp:inline distT="0" distB="0" distL="0" distR="0">
            <wp:extent cx="2990850" cy="1479550"/>
            <wp:effectExtent l="0" t="0" r="0" b="6350"/>
            <wp:docPr id="2" name="Picture 2" descr="http://2.bp.blogspot.com/-F8ZDNALyPAI/UOr8m9ZxmRI/AAAAAAAAAOY/39aYsHULmW4/s1600/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F8ZDNALyPAI/UOr8m9ZxmRI/AAAAAAAAAOY/39aYsHULmW4/s1600/i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572A3A" w:rsidRDefault="00572A3A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442318" w:rsidRDefault="00442318" w:rsidP="00AC4DBF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lastRenderedPageBreak/>
        <w:t>Intermolecular forces are responsible for many of the physical properties of chemical substances.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 w:rsidRPr="00442318">
        <w:rPr>
          <w:rFonts w:ascii="Comic Sans MS" w:hAnsi="Comic Sans MS" w:cs="Arial"/>
          <w:b/>
          <w:i/>
          <w:color w:val="111111"/>
          <w:u w:val="single"/>
        </w:rPr>
        <w:t>Phase changes:</w:t>
      </w:r>
      <w:r>
        <w:rPr>
          <w:rFonts w:ascii="Comic Sans MS" w:hAnsi="Comic Sans MS" w:cs="Arial"/>
          <w:color w:val="111111"/>
        </w:rPr>
        <w:t xml:space="preserve"> The only difference between the solid, liquid and gaseous phases of a substance is the number of intermolecular forces keeping the particles of the substance in order.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>Ex:    Ice</w:t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  <w:t>Water</w:t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</w:r>
      <w:r>
        <w:rPr>
          <w:rFonts w:ascii="Comic Sans MS" w:hAnsi="Comic Sans MS" w:cs="Arial"/>
          <w:color w:val="111111"/>
        </w:rPr>
        <w:tab/>
        <w:t>Steam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>Increased strength of IMF means more energy is required to break the molecules out of ordered attraction = higher melting and boiling temperatures.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firstLine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color w:val="111111"/>
        </w:rPr>
        <w:t>Boiling Points: Ionic &gt; Polar Covalent Molecules &gt; Non-Polar Molecules</w:t>
      </w: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</w:p>
    <w:p w:rsidR="00442318" w:rsidRDefault="00442318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 w:rsidRPr="00442318">
        <w:rPr>
          <w:rFonts w:ascii="Comic Sans MS" w:hAnsi="Comic Sans MS" w:cs="Arial"/>
          <w:b/>
          <w:i/>
          <w:color w:val="111111"/>
          <w:u w:val="single"/>
        </w:rPr>
        <w:lastRenderedPageBreak/>
        <w:t>Surface Tension &amp; Adhesion</w:t>
      </w:r>
      <w:r w:rsidRPr="002D6ABD">
        <w:rPr>
          <w:rFonts w:ascii="Comic Sans MS" w:hAnsi="Comic Sans MS" w:cs="Arial"/>
          <w:color w:val="111111"/>
        </w:rPr>
        <w:t xml:space="preserve">: Attraction between neighboring molecules accounts for their ability to “hold onto” each other to support force (surface tension) or to “pull” </w:t>
      </w:r>
      <w:r w:rsidR="002D6ABD" w:rsidRPr="002D6ABD">
        <w:rPr>
          <w:rFonts w:ascii="Comic Sans MS" w:hAnsi="Comic Sans MS" w:cs="Arial"/>
          <w:color w:val="111111"/>
        </w:rPr>
        <w:t>other molecules along as they move</w:t>
      </w:r>
      <w:r w:rsidR="00071E0E">
        <w:rPr>
          <w:rFonts w:ascii="Comic Sans MS" w:hAnsi="Comic Sans MS" w:cs="Arial"/>
          <w:color w:val="111111"/>
        </w:rPr>
        <w:t xml:space="preserve"> (cohesion)</w:t>
      </w:r>
      <w:r w:rsidR="002D6ABD" w:rsidRPr="002D6ABD">
        <w:rPr>
          <w:rFonts w:ascii="Comic Sans MS" w:hAnsi="Comic Sans MS" w:cs="Arial"/>
          <w:color w:val="111111"/>
        </w:rPr>
        <w:t>.</w:t>
      </w:r>
    </w:p>
    <w:p w:rsidR="002D6ABD" w:rsidRDefault="002D6ABD" w:rsidP="00442318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rPr>
          <w:rFonts w:ascii="Comic Sans MS" w:hAnsi="Comic Sans MS" w:cs="Arial"/>
          <w:color w:val="111111"/>
        </w:rPr>
      </w:pPr>
      <w:r>
        <w:rPr>
          <w:rFonts w:ascii="Comic Sans MS" w:hAnsi="Comic Sans MS" w:cs="Arial"/>
          <w:b/>
          <w:i/>
          <w:color w:val="111111"/>
          <w:u w:val="single"/>
        </w:rPr>
        <w:t>Ex</w:t>
      </w:r>
      <w:r w:rsidRPr="002D6ABD">
        <w:rPr>
          <w:rFonts w:ascii="Comic Sans MS" w:hAnsi="Comic Sans MS" w:cs="Arial"/>
          <w:color w:val="111111"/>
        </w:rPr>
        <w:t>:</w:t>
      </w:r>
      <w:r>
        <w:rPr>
          <w:rFonts w:ascii="Comic Sans MS" w:hAnsi="Comic Sans MS" w:cs="Arial"/>
          <w:color w:val="111111"/>
        </w:rPr>
        <w:t xml:space="preserve"> Hydrogen bonding of water</w:t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jc w:val="center"/>
      </w:pPr>
      <w:r>
        <w:rPr>
          <w:noProof/>
        </w:rPr>
        <w:drawing>
          <wp:inline distT="0" distB="0" distL="0" distR="0">
            <wp:extent cx="3651250" cy="1892300"/>
            <wp:effectExtent l="0" t="0" r="6350" b="0"/>
            <wp:docPr id="3" name="Picture 3" descr="http://staff.norman.k12.ok.us/~cyohn/index_files/activity15_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.norman.k12.ok.us/~cyohn/index_files/activity15_files/image00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</w:pPr>
      <w:r>
        <w:t xml:space="preserve">Causes: </w:t>
      </w: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t>Surface tension</w:t>
      </w:r>
      <w:r w:rsidR="00071E0E">
        <w:t xml:space="preserve"> (sticks to self at surface)</w:t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rPr>
          <w:noProof/>
        </w:rPr>
        <w:drawing>
          <wp:inline distT="0" distB="0" distL="0" distR="0">
            <wp:extent cx="1536700" cy="1314450"/>
            <wp:effectExtent l="0" t="0" r="6350" b="0"/>
            <wp:docPr id="4" name="Picture 4" descr="http://ch301.cm.utexas.edu/images/meniscus-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301.cm.utexas.edu/images/meniscus-suppor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2800" cy="1314450"/>
            <wp:effectExtent l="0" t="0" r="0" b="0"/>
            <wp:docPr id="5" name="Picture 5" descr="https://encrypted-tbn1.gstatic.com/images?q=tbn:ANd9GcR28ECXRuiNtMXE_t8oJ-tVDLX4y22qTL7hMnf10Xov9zcTjZDT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28ECXRuiNtMXE_t8oJ-tVDLX4y22qTL7hMnf10Xov9zcTjZDTS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</w:p>
    <w:p w:rsid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lastRenderedPageBreak/>
        <w:t xml:space="preserve">Cohesion (sticks to </w:t>
      </w:r>
      <w:r w:rsidR="00071E0E">
        <w:t>self internally</w:t>
      </w:r>
      <w:r>
        <w:t>)</w:t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</w:pPr>
      <w:r>
        <w:rPr>
          <w:noProof/>
        </w:rPr>
        <w:drawing>
          <wp:inline distT="0" distB="0" distL="0" distR="0">
            <wp:extent cx="1866900" cy="1314450"/>
            <wp:effectExtent l="0" t="0" r="0" b="0"/>
            <wp:docPr id="6" name="Picture 6" descr="https://c2.staticflickr.com/4/3161/2679843265_e089bc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2.staticflickr.com/4/3161/2679843265_e089bc76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Pr="002D6ABD" w:rsidRDefault="002D6ABD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 w:firstLine="720"/>
        <w:rPr>
          <w:rFonts w:ascii="Comic Sans MS" w:hAnsi="Comic Sans MS" w:cs="Arial"/>
          <w:color w:val="111111"/>
        </w:rPr>
      </w:pPr>
      <w:r>
        <w:t xml:space="preserve">Adhesion (sticks to </w:t>
      </w:r>
      <w:r w:rsidR="00071E0E">
        <w:t>other matter</w:t>
      </w:r>
      <w:r>
        <w:t>)</w:t>
      </w:r>
    </w:p>
    <w:p w:rsidR="00442318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jc w:val="center"/>
      </w:pPr>
      <w:r>
        <w:rPr>
          <w:noProof/>
        </w:rPr>
        <w:drawing>
          <wp:inline distT="0" distB="0" distL="0" distR="0">
            <wp:extent cx="4343400" cy="1314450"/>
            <wp:effectExtent l="0" t="0" r="0" b="0"/>
            <wp:docPr id="7" name="Picture 7" descr="http://blog.aquatrols.com/wp-content/uploads/2014/08/Cohesion-and-Adh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aquatrols.com/wp-content/uploads/2014/08/Cohesion-and-Adhesi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D" w:rsidRDefault="0025338A" w:rsidP="002D6ABD">
      <w:pPr>
        <w:pStyle w:val="NormalWeb"/>
        <w:shd w:val="clear" w:color="auto" w:fill="FFFFFF"/>
        <w:spacing w:before="0" w:beforeAutospacing="0" w:after="352" w:afterAutospacing="0" w:line="330" w:lineRule="atLeast"/>
        <w:ind w:left="720"/>
        <w:jc w:val="center"/>
        <w:rPr>
          <w:rFonts w:ascii="Comic Sans MS" w:hAnsi="Comic Sans MS" w:cs="Arial"/>
          <w:color w:val="111111"/>
        </w:rPr>
      </w:pPr>
      <w:r>
        <w:rPr>
          <w:noProof/>
        </w:rPr>
        <w:drawing>
          <wp:inline distT="0" distB="0" distL="0" distR="0">
            <wp:extent cx="2000250" cy="2057400"/>
            <wp:effectExtent l="0" t="0" r="0" b="0"/>
            <wp:docPr id="8" name="Picture 8" descr="http://cnx.org/content/m44392/latest/Figure_02_0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nx.org/content/m44392/latest/Figure_02_02_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51" w:rsidRPr="009E3849" w:rsidRDefault="009E3849" w:rsidP="009E3849">
      <w:pPr>
        <w:pStyle w:val="Heading2"/>
        <w:ind w:left="720"/>
        <w:jc w:val="left"/>
        <w:rPr>
          <w:b w:val="0"/>
          <w:i/>
          <w:sz w:val="20"/>
          <w:u w:val="single"/>
        </w:rPr>
      </w:pPr>
      <w:r w:rsidRPr="009E3849">
        <w:rPr>
          <w:i/>
          <w:sz w:val="24"/>
          <w:u w:val="single"/>
        </w:rPr>
        <w:lastRenderedPageBreak/>
        <w:t>Dissolving</w:t>
      </w:r>
      <w:r w:rsidRPr="009E3849">
        <w:rPr>
          <w:b w:val="0"/>
          <w:sz w:val="20"/>
        </w:rPr>
        <w:t xml:space="preserve">: </w:t>
      </w:r>
      <w:r>
        <w:rPr>
          <w:b w:val="0"/>
          <w:sz w:val="24"/>
        </w:rPr>
        <w:t xml:space="preserve"> </w:t>
      </w:r>
      <w:r w:rsidR="007B3251" w:rsidRPr="009E3849">
        <w:rPr>
          <w:b w:val="0"/>
          <w:sz w:val="24"/>
        </w:rPr>
        <w:t xml:space="preserve">Because the molecules </w:t>
      </w:r>
      <w:r>
        <w:rPr>
          <w:b w:val="0"/>
          <w:sz w:val="24"/>
        </w:rPr>
        <w:t xml:space="preserve">of </w:t>
      </w:r>
      <w:r w:rsidR="007B3251" w:rsidRPr="009E3849">
        <w:rPr>
          <w:b w:val="0"/>
          <w:sz w:val="24"/>
        </w:rPr>
        <w:t>polar liquids (especially those with hydrogen bonds) attract each other, polar liquids will:</w:t>
      </w:r>
    </w:p>
    <w:p w:rsidR="007B3251" w:rsidRDefault="007B3251" w:rsidP="009E3849">
      <w:pPr>
        <w:numPr>
          <w:ilvl w:val="1"/>
          <w:numId w:val="26"/>
        </w:numPr>
        <w:tabs>
          <w:tab w:val="num" w:pos="2160"/>
        </w:tabs>
        <w:spacing w:after="60"/>
      </w:pPr>
      <w:r>
        <w:t xml:space="preserve">dissolve other polar liquids  (The two liquids are said to be </w:t>
      </w:r>
      <w:r w:rsidRPr="0084329F">
        <w:rPr>
          <w:i/>
          <w:u w:val="single"/>
        </w:rPr>
        <w:t>miscible</w:t>
      </w:r>
      <w:r>
        <w:t>.)</w:t>
      </w:r>
    </w:p>
    <w:p w:rsidR="000E2CBA" w:rsidRDefault="000E2CBA" w:rsidP="000E2CBA">
      <w:pPr>
        <w:spacing w:after="60"/>
        <w:ind w:left="1440"/>
      </w:pPr>
    </w:p>
    <w:p w:rsidR="000E2CBA" w:rsidRDefault="0025338A" w:rsidP="000E2CBA">
      <w:pPr>
        <w:spacing w:after="60"/>
        <w:ind w:left="1440"/>
        <w:jc w:val="center"/>
      </w:pPr>
      <w:r>
        <w:rPr>
          <w:noProof/>
        </w:rPr>
        <w:drawing>
          <wp:inline distT="0" distB="0" distL="0" distR="0">
            <wp:extent cx="4495800" cy="1619250"/>
            <wp:effectExtent l="0" t="0" r="0" b="0"/>
            <wp:docPr id="9" name="Picture 9" descr="https://classconnection.s3.amazonaws.com/347/flashcards/191347/jpg/like_dissolves_like134721188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assconnection.s3.amazonaws.com/347/flashcards/191347/jpg/like_dissolves_like13472118853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BA" w:rsidRDefault="000E2CBA" w:rsidP="000E2CBA">
      <w:pPr>
        <w:spacing w:after="60"/>
        <w:ind w:left="1440"/>
        <w:jc w:val="center"/>
      </w:pPr>
    </w:p>
    <w:p w:rsidR="007B3251" w:rsidRDefault="00FE0BDF" w:rsidP="009E3849">
      <w:pPr>
        <w:numPr>
          <w:ilvl w:val="1"/>
          <w:numId w:val="26"/>
        </w:numPr>
        <w:tabs>
          <w:tab w:val="num" w:pos="2160"/>
        </w:tabs>
        <w:spacing w:before="60" w:after="120"/>
      </w:pPr>
      <w:r>
        <w:t>dissolve ionic salts</w:t>
      </w:r>
      <w:r w:rsidR="007B3251">
        <w:t xml:space="preserve"> (ionic compounds that can </w:t>
      </w:r>
      <w:r>
        <w:t>dissoci</w:t>
      </w:r>
      <w:r w:rsidR="007B3251">
        <w:t>ate)</w:t>
      </w:r>
      <w:r w:rsidR="009E3849">
        <w:t xml:space="preserve"> or polar covalent molecules</w:t>
      </w:r>
      <w:r w:rsidR="007B3251">
        <w:t xml:space="preserve">.  </w:t>
      </w:r>
      <w:r w:rsidR="007B3251" w:rsidRPr="003720A8">
        <w:rPr>
          <w:i/>
        </w:rPr>
        <w:t>E.g.,</w:t>
      </w:r>
      <w:r w:rsidR="007B3251">
        <w:t xml:space="preserve"> N</w:t>
      </w:r>
      <w:r>
        <w:t xml:space="preserve">aCl </w:t>
      </w:r>
      <w:r w:rsidR="007B3251">
        <w:t>dissolve</w:t>
      </w:r>
      <w:r>
        <w:t>s</w:t>
      </w:r>
      <w:r w:rsidR="007B3251">
        <w:t xml:space="preserve"> in H</w:t>
      </w:r>
      <w:r w:rsidR="007B3251">
        <w:rPr>
          <w:vertAlign w:val="subscript"/>
        </w:rPr>
        <w:t>2</w:t>
      </w:r>
      <w:r>
        <w:t>O because the Na</w:t>
      </w:r>
      <w:r>
        <w:rPr>
          <w:vertAlign w:val="superscript"/>
        </w:rPr>
        <w:t>+</w:t>
      </w:r>
      <w:r>
        <w:t xml:space="preserve"> and Cl</w:t>
      </w:r>
      <w:r>
        <w:rPr>
          <w:rFonts w:ascii="Calibri" w:hAnsi="Calibri"/>
          <w:vertAlign w:val="superscript"/>
        </w:rPr>
        <w:t>−</w:t>
      </w:r>
      <w:r>
        <w:t xml:space="preserve"> ions dissociate.)</w:t>
      </w:r>
    </w:p>
    <w:p w:rsidR="009E3849" w:rsidRDefault="009E3849" w:rsidP="007B3251">
      <w:pPr>
        <w:spacing w:before="60"/>
        <w:ind w:left="360"/>
      </w:pPr>
    </w:p>
    <w:p w:rsidR="009E3849" w:rsidRDefault="009E3849" w:rsidP="009E3849">
      <w:pPr>
        <w:spacing w:before="60"/>
        <w:ind w:left="360" w:firstLine="360"/>
      </w:pPr>
      <w:r>
        <w:t xml:space="preserve">Ex: </w:t>
      </w:r>
      <w:r>
        <w:tab/>
      </w:r>
      <w:r>
        <w:tab/>
      </w:r>
      <w:r>
        <w:tab/>
        <w:t>NaCl</w:t>
      </w:r>
      <w:r>
        <w:tab/>
      </w:r>
      <w:r>
        <w:tab/>
      </w:r>
      <w:r>
        <w:tab/>
      </w:r>
      <w:r>
        <w:tab/>
      </w:r>
      <w:r>
        <w:tab/>
        <w:t>Glucose</w:t>
      </w:r>
    </w:p>
    <w:p w:rsidR="009E3849" w:rsidRDefault="009E3849" w:rsidP="007B3251">
      <w:pPr>
        <w:spacing w:before="60"/>
        <w:ind w:left="360"/>
      </w:pPr>
    </w:p>
    <w:p w:rsidR="009E3849" w:rsidRDefault="009E3849" w:rsidP="007B3251">
      <w:pPr>
        <w:spacing w:before="60"/>
        <w:ind w:left="360"/>
      </w:pPr>
    </w:p>
    <w:p w:rsidR="009E3849" w:rsidRDefault="009E3849" w:rsidP="007B3251">
      <w:pPr>
        <w:spacing w:before="60"/>
        <w:ind w:left="360"/>
      </w:pPr>
    </w:p>
    <w:p w:rsidR="009E3849" w:rsidRDefault="009E3849" w:rsidP="007B3251">
      <w:pPr>
        <w:spacing w:before="60"/>
        <w:ind w:left="360"/>
      </w:pPr>
    </w:p>
    <w:p w:rsidR="007B3251" w:rsidRDefault="007B3251" w:rsidP="007B3251">
      <w:pPr>
        <w:ind w:left="360"/>
      </w:pPr>
      <w:r>
        <w:lastRenderedPageBreak/>
        <w:t xml:space="preserve">In general, polar liquids can dissolve ionic compounds that have relatively small ion-ion forces (such as ions with +1 or −1 charges).  </w:t>
      </w:r>
      <w:r w:rsidR="008D233E">
        <w:t>Most</w:t>
      </w:r>
      <w:bookmarkStart w:id="0" w:name="_GoBack"/>
      <w:bookmarkEnd w:id="0"/>
      <w:r>
        <w:t xml:space="preserve"> polar liquids cannot dissolve most ionic compounds that have </w:t>
      </w:r>
      <w:r>
        <w:rPr>
          <w:i/>
          <w:u w:val="single"/>
        </w:rPr>
        <w:t>only</w:t>
      </w:r>
      <w:r>
        <w:t xml:space="preserve"> charges larger than</w:t>
      </w:r>
      <w:r w:rsidR="005039B7">
        <w:t xml:space="preserve"> or equal to</w:t>
      </w:r>
      <w:r>
        <w:t xml:space="preserve"> </w:t>
      </w:r>
      <w:r>
        <w:rPr>
          <w:rFonts w:ascii="Arial" w:hAnsi="Arial" w:cs="Arial"/>
        </w:rPr>
        <w:t>±</w:t>
      </w:r>
      <w:r>
        <w:t xml:space="preserve">2.  (However, note that there are </w:t>
      </w:r>
      <w:r w:rsidRPr="003720A8">
        <w:rPr>
          <w:i/>
          <w:u w:val="single"/>
        </w:rPr>
        <w:t>many</w:t>
      </w:r>
      <w:r>
        <w:t xml:space="preserve"> exceptions</w:t>
      </w:r>
      <w:r w:rsidR="005039B7">
        <w:t xml:space="preserve"> to this rule</w:t>
      </w:r>
      <w:r>
        <w:t>!)</w:t>
      </w:r>
    </w:p>
    <w:p w:rsidR="009E3849" w:rsidRDefault="0025338A" w:rsidP="009E3849">
      <w:pPr>
        <w:spacing w:before="60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890905</wp:posOffset>
            </wp:positionV>
            <wp:extent cx="1943100" cy="4241800"/>
            <wp:effectExtent l="0" t="0" r="0" b="635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4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CBA">
        <w:t>Polar</w:t>
      </w:r>
      <w:r w:rsidR="009E3849">
        <w:t xml:space="preserve"> liquids will not dissolve non</w:t>
      </w:r>
      <w:r w:rsidR="000E2CBA">
        <w:t>-</w:t>
      </w:r>
      <w:r w:rsidR="009E3849">
        <w:t>polar liquids or other uncharged molecules. This is b</w:t>
      </w:r>
      <w:r w:rsidR="007B3251">
        <w:t xml:space="preserve">ecause polar liquids </w:t>
      </w:r>
      <w:r w:rsidR="009E3849">
        <w:t xml:space="preserve">will </w:t>
      </w:r>
      <w:r w:rsidR="007B3251">
        <w:t>form dipole-dipole bonds</w:t>
      </w:r>
      <w:r w:rsidR="009E3849">
        <w:t xml:space="preserve"> amongst themselves</w:t>
      </w:r>
      <w:r w:rsidR="007B3251">
        <w:t xml:space="preserve">, </w:t>
      </w:r>
      <w:r w:rsidR="009E3849">
        <w:t>pushing</w:t>
      </w:r>
      <w:r w:rsidR="007B3251">
        <w:t xml:space="preserve"> non</w:t>
      </w:r>
      <w:r w:rsidR="000E2CBA">
        <w:t>-</w:t>
      </w:r>
      <w:r w:rsidR="007B3251">
        <w:t>polar liquids</w:t>
      </w:r>
      <w:r w:rsidR="009E3849" w:rsidRPr="009E3849">
        <w:t xml:space="preserve"> </w:t>
      </w:r>
      <w:r w:rsidR="009E3849">
        <w:t>out into a separate layer</w:t>
      </w:r>
      <w:r w:rsidR="007B3251">
        <w:t xml:space="preserve">.  </w:t>
      </w:r>
    </w:p>
    <w:p w:rsidR="009E3849" w:rsidRDefault="009E3849" w:rsidP="000E2CBA">
      <w:pPr>
        <w:spacing w:before="60"/>
        <w:ind w:left="360"/>
        <w:jc w:val="center"/>
      </w:pPr>
    </w:p>
    <w:p w:rsidR="000E2CBA" w:rsidRDefault="000E2CBA" w:rsidP="000E2CBA">
      <w:pPr>
        <w:spacing w:before="60"/>
        <w:ind w:left="360"/>
      </w:pPr>
    </w:p>
    <w:p w:rsidR="000E2CBA" w:rsidRDefault="000E2CBA" w:rsidP="000E2CBA">
      <w:pPr>
        <w:spacing w:before="60"/>
        <w:ind w:left="360"/>
      </w:pPr>
    </w:p>
    <w:p w:rsidR="000E2CBA" w:rsidRDefault="000E2CBA" w:rsidP="000E2CBA">
      <w:pPr>
        <w:spacing w:before="60"/>
        <w:ind w:left="360"/>
      </w:pPr>
    </w:p>
    <w:p w:rsidR="00955686" w:rsidRPr="00600E7C" w:rsidRDefault="007B3251" w:rsidP="000E2CBA">
      <w:pPr>
        <w:spacing w:before="60"/>
        <w:ind w:left="360"/>
      </w:pPr>
      <w:r>
        <w:t>If you mix a nonpolar liquid and a polar liquid (such as oil and water), the liquids will form two separate phases.  The popular expression to describe this phenomenon is “like dissolves like.”</w:t>
      </w:r>
    </w:p>
    <w:sectPr w:rsidR="00955686" w:rsidRPr="00600E7C" w:rsidSect="00B57031">
      <w:headerReference w:type="default" r:id="rId22"/>
      <w:footerReference w:type="default" r:id="rId23"/>
      <w:headerReference w:type="first" r:id="rId24"/>
      <w:footerReference w:type="first" r:id="rId25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52" w:rsidRDefault="00B30252">
      <w:r>
        <w:separator/>
      </w:r>
    </w:p>
  </w:endnote>
  <w:endnote w:type="continuationSeparator" w:id="0">
    <w:p w:rsidR="00B30252" w:rsidRDefault="00B3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B0540A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</w:t>
    </w:r>
    <w:r w:rsidR="000E2CBA">
      <w:t xml:space="preserve"> </w:t>
    </w:r>
    <w:r w:rsidR="00165F85">
      <w:t>Chemistry</w:t>
    </w:r>
    <w:r w:rsidR="00EC7717">
      <w:tab/>
    </w:r>
    <w:r w:rsidR="00EC7717">
      <w:tab/>
      <w:t xml:space="preserve">Page </w:t>
    </w:r>
    <w:r w:rsidR="00EC3C11">
      <w:fldChar w:fldCharType="begin"/>
    </w:r>
    <w:r w:rsidR="00EC3C11">
      <w:instrText xml:space="preserve"> PAGE </w:instrText>
    </w:r>
    <w:r w:rsidR="00EC3C11">
      <w:fldChar w:fldCharType="separate"/>
    </w:r>
    <w:r w:rsidR="008D233E">
      <w:rPr>
        <w:noProof/>
      </w:rPr>
      <w:t>10</w:t>
    </w:r>
    <w:r w:rsidR="00EC3C11">
      <w:rPr>
        <w:noProof/>
      </w:rPr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8D233E">
      <w:rPr>
        <w:rStyle w:val="PageNumber"/>
        <w:noProof/>
      </w:rPr>
      <w:t>10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93001F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3C11">
      <w:fldChar w:fldCharType="begin"/>
    </w:r>
    <w:r w:rsidR="00EC3C11">
      <w:instrText xml:space="preserve"> PAGE </w:instrText>
    </w:r>
    <w:r w:rsidR="00EC3C11">
      <w:fldChar w:fldCharType="separate"/>
    </w:r>
    <w:r w:rsidR="008D233E">
      <w:rPr>
        <w:noProof/>
      </w:rPr>
      <w:t>1</w:t>
    </w:r>
    <w:r w:rsidR="00EC3C11">
      <w:rPr>
        <w:noProof/>
      </w:rPr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8D233E">
      <w:rPr>
        <w:rStyle w:val="PageNumber"/>
        <w:noProof/>
      </w:rPr>
      <w:t>10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52" w:rsidRDefault="00B30252">
      <w:r>
        <w:separator/>
      </w:r>
    </w:p>
  </w:footnote>
  <w:footnote w:type="continuationSeparator" w:id="0">
    <w:p w:rsidR="00B30252" w:rsidRDefault="00B3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fldSimple w:instr=" TITLE   \* MERGEFORMAT ">
      <w:r w:rsidR="002A7ADA">
        <w:rPr>
          <w:sz w:val="32"/>
          <w:szCs w:val="32"/>
        </w:rPr>
        <w:t>Intermolecular Forces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E36185"/>
    <w:multiLevelType w:val="hybridMultilevel"/>
    <w:tmpl w:val="E6E44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A1A45"/>
    <w:multiLevelType w:val="hybridMultilevel"/>
    <w:tmpl w:val="21E2606C"/>
    <w:lvl w:ilvl="0" w:tplc="040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6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CD3F80"/>
    <w:multiLevelType w:val="hybridMultilevel"/>
    <w:tmpl w:val="1F74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1"/>
  </w:num>
  <w:num w:numId="4">
    <w:abstractNumId w:val="10"/>
  </w:num>
  <w:num w:numId="5">
    <w:abstractNumId w:val="23"/>
  </w:num>
  <w:num w:numId="6">
    <w:abstractNumId w:val="27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2"/>
  </w:num>
  <w:num w:numId="21">
    <w:abstractNumId w:val="24"/>
  </w:num>
  <w:num w:numId="22">
    <w:abstractNumId w:val="32"/>
  </w:num>
  <w:num w:numId="23">
    <w:abstractNumId w:val="14"/>
  </w:num>
  <w:num w:numId="24">
    <w:abstractNumId w:val="18"/>
  </w:num>
  <w:num w:numId="25">
    <w:abstractNumId w:val="16"/>
  </w:num>
  <w:num w:numId="26">
    <w:abstractNumId w:val="31"/>
  </w:num>
  <w:num w:numId="27">
    <w:abstractNumId w:val="13"/>
  </w:num>
  <w:num w:numId="28">
    <w:abstractNumId w:val="28"/>
  </w:num>
  <w:num w:numId="29">
    <w:abstractNumId w:val="15"/>
  </w:num>
  <w:num w:numId="30">
    <w:abstractNumId w:val="35"/>
  </w:num>
  <w:num w:numId="31">
    <w:abstractNumId w:val="33"/>
  </w:num>
  <w:num w:numId="32">
    <w:abstractNumId w:val="20"/>
  </w:num>
  <w:num w:numId="33">
    <w:abstractNumId w:val="26"/>
  </w:num>
  <w:num w:numId="34">
    <w:abstractNumId w:val="36"/>
  </w:num>
  <w:num w:numId="35">
    <w:abstractNumId w:val="30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1"/>
    <w:rsid w:val="00017FE6"/>
    <w:rsid w:val="00023601"/>
    <w:rsid w:val="000369EC"/>
    <w:rsid w:val="00037868"/>
    <w:rsid w:val="0004427D"/>
    <w:rsid w:val="000611C8"/>
    <w:rsid w:val="00071E0E"/>
    <w:rsid w:val="000A3464"/>
    <w:rsid w:val="000B448A"/>
    <w:rsid w:val="000B69D6"/>
    <w:rsid w:val="000D66F6"/>
    <w:rsid w:val="000E2CBA"/>
    <w:rsid w:val="000F179A"/>
    <w:rsid w:val="000F1EB7"/>
    <w:rsid w:val="000F32C9"/>
    <w:rsid w:val="00100F7C"/>
    <w:rsid w:val="00103F0C"/>
    <w:rsid w:val="00110753"/>
    <w:rsid w:val="00113B47"/>
    <w:rsid w:val="001140DA"/>
    <w:rsid w:val="00116EC7"/>
    <w:rsid w:val="00132C8A"/>
    <w:rsid w:val="001367EA"/>
    <w:rsid w:val="001421F2"/>
    <w:rsid w:val="00165F85"/>
    <w:rsid w:val="001706A7"/>
    <w:rsid w:val="00181440"/>
    <w:rsid w:val="001935E3"/>
    <w:rsid w:val="00194151"/>
    <w:rsid w:val="001A1AB5"/>
    <w:rsid w:val="001A6F02"/>
    <w:rsid w:val="001B063B"/>
    <w:rsid w:val="001D59B5"/>
    <w:rsid w:val="001D7866"/>
    <w:rsid w:val="001D78AB"/>
    <w:rsid w:val="00214727"/>
    <w:rsid w:val="00222E43"/>
    <w:rsid w:val="00225F68"/>
    <w:rsid w:val="00240F3E"/>
    <w:rsid w:val="0024473F"/>
    <w:rsid w:val="002472BC"/>
    <w:rsid w:val="0025338A"/>
    <w:rsid w:val="00257563"/>
    <w:rsid w:val="0026108F"/>
    <w:rsid w:val="00280BE8"/>
    <w:rsid w:val="00297E94"/>
    <w:rsid w:val="002A76D1"/>
    <w:rsid w:val="002A7ADA"/>
    <w:rsid w:val="002B51E6"/>
    <w:rsid w:val="002C314A"/>
    <w:rsid w:val="002C66B4"/>
    <w:rsid w:val="002D5587"/>
    <w:rsid w:val="002D6ABD"/>
    <w:rsid w:val="002F71CD"/>
    <w:rsid w:val="0030567B"/>
    <w:rsid w:val="00310E81"/>
    <w:rsid w:val="00323547"/>
    <w:rsid w:val="0033359A"/>
    <w:rsid w:val="00340D20"/>
    <w:rsid w:val="0035692A"/>
    <w:rsid w:val="00361079"/>
    <w:rsid w:val="003720A8"/>
    <w:rsid w:val="00373A70"/>
    <w:rsid w:val="00396149"/>
    <w:rsid w:val="003A4D55"/>
    <w:rsid w:val="003B5306"/>
    <w:rsid w:val="003D4F32"/>
    <w:rsid w:val="004031CB"/>
    <w:rsid w:val="00424F75"/>
    <w:rsid w:val="00436BC5"/>
    <w:rsid w:val="00442318"/>
    <w:rsid w:val="00442672"/>
    <w:rsid w:val="004513C5"/>
    <w:rsid w:val="00453A5A"/>
    <w:rsid w:val="00454AC7"/>
    <w:rsid w:val="00467F29"/>
    <w:rsid w:val="004759C7"/>
    <w:rsid w:val="00475CBB"/>
    <w:rsid w:val="0047789B"/>
    <w:rsid w:val="004C247D"/>
    <w:rsid w:val="004C261A"/>
    <w:rsid w:val="004D2957"/>
    <w:rsid w:val="004D7194"/>
    <w:rsid w:val="004E412A"/>
    <w:rsid w:val="005039B7"/>
    <w:rsid w:val="00535A64"/>
    <w:rsid w:val="0054315A"/>
    <w:rsid w:val="00572A3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0DFD"/>
    <w:rsid w:val="006F4B94"/>
    <w:rsid w:val="006F5921"/>
    <w:rsid w:val="00704987"/>
    <w:rsid w:val="00732686"/>
    <w:rsid w:val="00753C14"/>
    <w:rsid w:val="0076182E"/>
    <w:rsid w:val="007622FE"/>
    <w:rsid w:val="00787096"/>
    <w:rsid w:val="007A224F"/>
    <w:rsid w:val="007B0A15"/>
    <w:rsid w:val="007B1024"/>
    <w:rsid w:val="007B1681"/>
    <w:rsid w:val="007B3251"/>
    <w:rsid w:val="007B55B9"/>
    <w:rsid w:val="007C37CD"/>
    <w:rsid w:val="007F6039"/>
    <w:rsid w:val="007F67B5"/>
    <w:rsid w:val="008042EB"/>
    <w:rsid w:val="00807C3D"/>
    <w:rsid w:val="0081436C"/>
    <w:rsid w:val="00817E20"/>
    <w:rsid w:val="0084329F"/>
    <w:rsid w:val="008609BA"/>
    <w:rsid w:val="00870EEC"/>
    <w:rsid w:val="00872E52"/>
    <w:rsid w:val="00876C7D"/>
    <w:rsid w:val="0089181B"/>
    <w:rsid w:val="008A7171"/>
    <w:rsid w:val="008B701D"/>
    <w:rsid w:val="008D233E"/>
    <w:rsid w:val="008D2E2C"/>
    <w:rsid w:val="009156EA"/>
    <w:rsid w:val="0093001F"/>
    <w:rsid w:val="00944B38"/>
    <w:rsid w:val="00954406"/>
    <w:rsid w:val="00955686"/>
    <w:rsid w:val="009A6E51"/>
    <w:rsid w:val="009B742F"/>
    <w:rsid w:val="009C5E14"/>
    <w:rsid w:val="009D1357"/>
    <w:rsid w:val="009D46A6"/>
    <w:rsid w:val="009E3849"/>
    <w:rsid w:val="00A12A36"/>
    <w:rsid w:val="00A2108C"/>
    <w:rsid w:val="00A22935"/>
    <w:rsid w:val="00A25FC1"/>
    <w:rsid w:val="00A26E5B"/>
    <w:rsid w:val="00A35F92"/>
    <w:rsid w:val="00A45C07"/>
    <w:rsid w:val="00A507A7"/>
    <w:rsid w:val="00A579C2"/>
    <w:rsid w:val="00A62828"/>
    <w:rsid w:val="00A62B06"/>
    <w:rsid w:val="00A850FF"/>
    <w:rsid w:val="00A958EA"/>
    <w:rsid w:val="00AA2CFF"/>
    <w:rsid w:val="00AA6F57"/>
    <w:rsid w:val="00AB40FE"/>
    <w:rsid w:val="00AC4DBF"/>
    <w:rsid w:val="00AC6E73"/>
    <w:rsid w:val="00AC708B"/>
    <w:rsid w:val="00AD2042"/>
    <w:rsid w:val="00AE172F"/>
    <w:rsid w:val="00AE3CB5"/>
    <w:rsid w:val="00AE5A78"/>
    <w:rsid w:val="00B03C26"/>
    <w:rsid w:val="00B0400A"/>
    <w:rsid w:val="00B0540A"/>
    <w:rsid w:val="00B058C3"/>
    <w:rsid w:val="00B16827"/>
    <w:rsid w:val="00B23B99"/>
    <w:rsid w:val="00B27487"/>
    <w:rsid w:val="00B30252"/>
    <w:rsid w:val="00B37417"/>
    <w:rsid w:val="00B57031"/>
    <w:rsid w:val="00B636EB"/>
    <w:rsid w:val="00B654F2"/>
    <w:rsid w:val="00B714E5"/>
    <w:rsid w:val="00B8043C"/>
    <w:rsid w:val="00B80E63"/>
    <w:rsid w:val="00B96D0D"/>
    <w:rsid w:val="00BA4A3D"/>
    <w:rsid w:val="00BA6A5A"/>
    <w:rsid w:val="00BB6166"/>
    <w:rsid w:val="00BE7ED4"/>
    <w:rsid w:val="00C0064C"/>
    <w:rsid w:val="00C016F4"/>
    <w:rsid w:val="00C02A14"/>
    <w:rsid w:val="00C032FF"/>
    <w:rsid w:val="00C2103E"/>
    <w:rsid w:val="00C761B7"/>
    <w:rsid w:val="00CA7AF8"/>
    <w:rsid w:val="00CB1F4A"/>
    <w:rsid w:val="00CC1352"/>
    <w:rsid w:val="00CC1B33"/>
    <w:rsid w:val="00CC6C14"/>
    <w:rsid w:val="00CC7CD4"/>
    <w:rsid w:val="00CD7F47"/>
    <w:rsid w:val="00CF115A"/>
    <w:rsid w:val="00D05CB1"/>
    <w:rsid w:val="00D136A7"/>
    <w:rsid w:val="00D17469"/>
    <w:rsid w:val="00D22E56"/>
    <w:rsid w:val="00D251AE"/>
    <w:rsid w:val="00D34FC3"/>
    <w:rsid w:val="00D42696"/>
    <w:rsid w:val="00D5133D"/>
    <w:rsid w:val="00D623CF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36925"/>
    <w:rsid w:val="00E54508"/>
    <w:rsid w:val="00E565FE"/>
    <w:rsid w:val="00E81CBD"/>
    <w:rsid w:val="00E93E05"/>
    <w:rsid w:val="00EB6A83"/>
    <w:rsid w:val="00EB7A7B"/>
    <w:rsid w:val="00EC21AB"/>
    <w:rsid w:val="00EC3C11"/>
    <w:rsid w:val="00EC7717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2BEA"/>
    <w:rsid w:val="00FD3791"/>
    <w:rsid w:val="00FD5A6E"/>
    <w:rsid w:val="00FE0BDF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C4D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AC4DBF"/>
  </w:style>
  <w:style w:type="paragraph" w:styleId="ListParagraph">
    <w:name w:val="List Paragraph"/>
    <w:basedOn w:val="Normal"/>
    <w:uiPriority w:val="34"/>
    <w:qFormat/>
    <w:rsid w:val="002D6ABD"/>
    <w:pPr>
      <w:ind w:left="720"/>
    </w:p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C4D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AC4DBF"/>
  </w:style>
  <w:style w:type="paragraph" w:styleId="ListParagraph">
    <w:name w:val="List Paragraph"/>
    <w:basedOn w:val="Normal"/>
    <w:uiPriority w:val="34"/>
    <w:qFormat/>
    <w:rsid w:val="002D6ABD"/>
    <w:pPr>
      <w:ind w:left="720"/>
    </w:p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3</TotalTime>
  <Pages>10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Intermolecular Forces</vt:lpstr>
    </vt:vector>
  </TitlesOfParts>
  <Company>Waltham High School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Intermolecular Forces</dc:title>
  <dc:subject>Chemistry II</dc:subject>
  <dc:creator>Dan Walsh</dc:creator>
  <cp:lastModifiedBy>profile creator</cp:lastModifiedBy>
  <cp:revision>5</cp:revision>
  <cp:lastPrinted>2013-12-02T17:12:00Z</cp:lastPrinted>
  <dcterms:created xsi:type="dcterms:W3CDTF">2015-02-04T13:27:00Z</dcterms:created>
  <dcterms:modified xsi:type="dcterms:W3CDTF">2015-02-04T13:45:00Z</dcterms:modified>
</cp:coreProperties>
</file>