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3576A8" w:rsidP="00436BC5">
      <w:pPr>
        <w:pStyle w:val="Heading1"/>
      </w:pPr>
      <w:r>
        <w:t>Thermodynamics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3576A8">
        <w:rPr>
          <w:b/>
          <w:sz w:val="28"/>
          <w:szCs w:val="28"/>
        </w:rPr>
        <w:t xml:space="preserve"> 16D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3576A8">
        <w:t xml:space="preserve">Gibbs </w:t>
      </w:r>
      <w:proofErr w:type="gramStart"/>
      <w:r w:rsidR="003576A8">
        <w:t>Free Energy</w:t>
      </w:r>
      <w:proofErr w:type="gramEnd"/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483B4F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Δ</w:t>
      </w:r>
      <w:r w:rsidRPr="00483B4F">
        <w:rPr>
          <w:i/>
        </w:rPr>
        <w:t>G</w:t>
      </w:r>
      <w:r>
        <w:t xml:space="preserve"> from thermodynamic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483B4F" w:rsidP="00AB30ED">
      <w:pPr>
        <w:spacing w:after="120"/>
      </w:pPr>
      <w:r>
        <w:t>Because chemical energy can exist as enthalpy and entropy, the chemist J.</w:t>
      </w:r>
      <w:r w:rsidR="00AB30ED">
        <w:t> </w:t>
      </w:r>
      <w:r>
        <w:t xml:space="preserve">Willard Gibbs defined the total free energy of a system as the combination of enthalpy and entropy.  The formula for </w:t>
      </w:r>
      <w:r w:rsidR="00AB30ED">
        <w:t xml:space="preserve">Gibbs </w:t>
      </w:r>
      <w:r>
        <w:t>free energy is:</w:t>
      </w:r>
    </w:p>
    <w:p w:rsidR="00483B4F" w:rsidRDefault="00AB30ED" w:rsidP="00AB30ED">
      <w:pPr>
        <w:spacing w:after="120"/>
        <w:jc w:val="center"/>
      </w:pPr>
      <w:r w:rsidRPr="00AB30ED">
        <w:rPr>
          <w:position w:val="-6"/>
        </w:rPr>
        <w:object w:dxaOrig="1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pt" o:ole="">
            <v:imagedata r:id="rId9" o:title=""/>
          </v:shape>
          <o:OLEObject Type="Embed" ProgID="Equation.3" ShapeID="_x0000_i1025" DrawAspect="Content" ObjectID="_1490081768" r:id="rId10"/>
        </w:object>
      </w:r>
    </w:p>
    <w:p w:rsidR="00AB30ED" w:rsidRDefault="00AB30ED" w:rsidP="00AB30ED">
      <w:pPr>
        <w:spacing w:after="120"/>
      </w:pPr>
      <w:r>
        <w:t>The change in Gibbs free energy is therefore:</w:t>
      </w:r>
    </w:p>
    <w:p w:rsidR="00AB30ED" w:rsidRDefault="00AB30ED" w:rsidP="00483B4F">
      <w:pPr>
        <w:jc w:val="center"/>
      </w:pPr>
      <w:r w:rsidRPr="00AB30ED">
        <w:rPr>
          <w:position w:val="-6"/>
        </w:rPr>
        <w:object w:dxaOrig="1800" w:dyaOrig="300">
          <v:shape id="_x0000_i1026" type="#_x0000_t75" style="width:90pt;height:15pt" o:ole="">
            <v:imagedata r:id="rId11" o:title=""/>
          </v:shape>
          <o:OLEObject Type="Embed" ProgID="Equation.3" ShapeID="_x0000_i1026" DrawAspect="Content" ObjectID="_1490081769" r:id="rId12"/>
        </w:object>
      </w:r>
    </w:p>
    <w:p w:rsidR="00483B4F" w:rsidRDefault="00483B4F" w:rsidP="00AB30ED">
      <w:pPr>
        <w:spacing w:after="120"/>
      </w:pPr>
      <w:r>
        <w:t>At standard state</w:t>
      </w:r>
      <w:r w:rsidR="00AB30ED">
        <w:t xml:space="preserve"> (usually 25</w:t>
      </w:r>
      <w:r w:rsidR="00AB30ED" w:rsidRPr="002A4BA8">
        <w:t>°C</w:t>
      </w:r>
      <w:r w:rsidR="00AB30ED">
        <w:t xml:space="preserve"> and 1 </w:t>
      </w:r>
      <w:proofErr w:type="spellStart"/>
      <w:r w:rsidR="00AB30ED">
        <w:t>atm</w:t>
      </w:r>
      <w:proofErr w:type="spellEnd"/>
      <w:r w:rsidR="00AB30ED">
        <w:t>)</w:t>
      </w:r>
      <w:r>
        <w:t>, this becomes:</w:t>
      </w:r>
    </w:p>
    <w:p w:rsidR="00483B4F" w:rsidRDefault="00DB5A4C" w:rsidP="00483B4F">
      <w:pPr>
        <w:ind w:left="720" w:hanging="720"/>
        <w:jc w:val="center"/>
      </w:pPr>
      <w:r w:rsidRPr="00483B4F">
        <w:rPr>
          <w:position w:val="-6"/>
        </w:rPr>
        <w:object w:dxaOrig="2020" w:dyaOrig="320">
          <v:shape id="_x0000_i1027" type="#_x0000_t75" style="width:101pt;height:16pt" o:ole="">
            <v:imagedata r:id="rId13" o:title=""/>
          </v:shape>
          <o:OLEObject Type="Embed" ProgID="Equation.3" ShapeID="_x0000_i1027" DrawAspect="Content" ObjectID="_1490081770" r:id="rId14"/>
        </w:object>
      </w:r>
    </w:p>
    <w:p w:rsidR="00483B4F" w:rsidRDefault="00483B4F" w:rsidP="00046A40">
      <w:r>
        <w:t xml:space="preserve">Note that </w:t>
      </w:r>
      <w:r w:rsidR="00046A40">
        <w:t xml:space="preserve">because of the </w:t>
      </w:r>
      <w:r w:rsidR="00046A40" w:rsidRPr="00AB30ED">
        <w:rPr>
          <w:i/>
          <w:spacing w:val="30"/>
        </w:rPr>
        <w:t>T</w:t>
      </w:r>
      <w:r w:rsidR="00046A40">
        <w:t xml:space="preserve"> in the </w:t>
      </w:r>
      <w:r w:rsidR="00046A40" w:rsidRPr="00046A40">
        <w:rPr>
          <w:i/>
        </w:rPr>
        <w:t>T</w:t>
      </w:r>
      <w:r w:rsidR="00046A40">
        <w:t xml:space="preserve"> Δ</w:t>
      </w:r>
      <w:r w:rsidR="00046A40" w:rsidRPr="00396549">
        <w:rPr>
          <w:i/>
          <w:spacing w:val="40"/>
        </w:rPr>
        <w:t>S</w:t>
      </w:r>
      <w:r w:rsidR="00AB30ED">
        <w:t xml:space="preserve"> t</w:t>
      </w:r>
      <w:r w:rsidR="00046A40">
        <w:t>erm,</w:t>
      </w:r>
      <w:r w:rsidR="002A4BA8">
        <w:t xml:space="preserve"> Δ</w:t>
      </w:r>
      <w:r w:rsidR="002A4BA8">
        <w:rPr>
          <w:i/>
        </w:rPr>
        <w:t>G</w:t>
      </w:r>
      <w:r w:rsidR="002A4BA8" w:rsidRPr="00046A40">
        <w:rPr>
          <w:i/>
        </w:rPr>
        <w:t>°</w:t>
      </w:r>
      <w:r w:rsidR="002A4BA8">
        <w:rPr>
          <w:i/>
        </w:rPr>
        <w:t xml:space="preserve"> </w:t>
      </w:r>
      <w:r w:rsidR="002A4BA8">
        <w:t>is very temperature-dependent.  This means that unless your system is at the same temperature as the standard state in your thermodynamic tables (</w:t>
      </w:r>
      <w:r w:rsidR="002A4BA8" w:rsidRPr="002A4BA8">
        <w:rPr>
          <w:i/>
        </w:rPr>
        <w:t>i.e.,</w:t>
      </w:r>
      <w:r w:rsidR="002A4BA8">
        <w:t xml:space="preserve"> 25</w:t>
      </w:r>
      <w:r w:rsidR="002A4BA8" w:rsidRPr="002A4BA8">
        <w:t>°C</w:t>
      </w:r>
      <w:r w:rsidR="002A4BA8">
        <w:t xml:space="preserve"> and 1 </w:t>
      </w:r>
      <w:proofErr w:type="spellStart"/>
      <w:r w:rsidR="002A4BA8">
        <w:t>atm</w:t>
      </w:r>
      <w:proofErr w:type="spellEnd"/>
      <w:r w:rsidR="002A4BA8">
        <w:t xml:space="preserve">), </w:t>
      </w:r>
      <w:r w:rsidR="002A4BA8" w:rsidRPr="002A4BA8">
        <w:rPr>
          <w:i/>
        </w:rPr>
        <w:t>you must calculate</w:t>
      </w:r>
      <w:r w:rsidR="00046A40" w:rsidRPr="002A4BA8">
        <w:rPr>
          <w:i/>
        </w:rPr>
        <w:t xml:space="preserve"> ΔG</w:t>
      </w:r>
      <w:r w:rsidR="00046A40" w:rsidRPr="00AB30ED">
        <w:rPr>
          <w:i/>
          <w:spacing w:val="30"/>
        </w:rPr>
        <w:t>°</w:t>
      </w:r>
      <w:r w:rsidR="002A4BA8" w:rsidRPr="002A4BA8">
        <w:rPr>
          <w:i/>
        </w:rPr>
        <w:t xml:space="preserve"> </w:t>
      </w:r>
      <w:r w:rsidR="002A4BA8">
        <w:rPr>
          <w:i/>
        </w:rPr>
        <w:t>using</w:t>
      </w:r>
      <w:r w:rsidR="002A4BA8" w:rsidRPr="002A4BA8">
        <w:rPr>
          <w:i/>
        </w:rPr>
        <w:t xml:space="preserve"> ΔH°, ΔS°, and the actual temperature!</w:t>
      </w:r>
    </w:p>
    <w:p w:rsidR="003576A8" w:rsidRDefault="003576A8" w:rsidP="00046A40">
      <w:r>
        <w:t xml:space="preserve">Also, remember that S° values are usually expressed </w:t>
      </w:r>
      <w:proofErr w:type="gramStart"/>
      <w:r>
        <w:t xml:space="preserve">in </w:t>
      </w:r>
      <w:proofErr w:type="gramEnd"/>
      <w:r w:rsidRPr="00C3426C">
        <w:rPr>
          <w:position w:val="-16"/>
        </w:rPr>
        <w:object w:dxaOrig="520" w:dyaOrig="420">
          <v:shape id="_x0000_i1028" type="#_x0000_t75" style="width:26pt;height:21pt" o:ole="">
            <v:imagedata r:id="rId15" o:title=""/>
          </v:shape>
          <o:OLEObject Type="Embed" ProgID="Equation.3" ShapeID="_x0000_i1028" DrawAspect="Content" ObjectID="_1490081771" r:id="rId16"/>
        </w:object>
      </w:r>
      <w:r>
        <w:t xml:space="preserve">, whereas </w:t>
      </w:r>
      <w:r w:rsidRPr="003D7507">
        <w:rPr>
          <w:position w:val="-14"/>
        </w:rPr>
        <w:object w:dxaOrig="520" w:dyaOrig="400">
          <v:shape id="_x0000_i1029" type="#_x0000_t75" style="width:26pt;height:20pt" o:ole="">
            <v:imagedata r:id="rId17" o:title=""/>
          </v:shape>
          <o:OLEObject Type="Embed" ProgID="Equation.3" ShapeID="_x0000_i1029" DrawAspect="Content" ObjectID="_1490081772" r:id="rId18"/>
        </w:object>
      </w:r>
      <w:r>
        <w:t xml:space="preserve"> values are usually expressed in </w:t>
      </w:r>
      <w:r w:rsidRPr="00C3426C">
        <w:rPr>
          <w:position w:val="-14"/>
        </w:rPr>
        <w:object w:dxaOrig="340" w:dyaOrig="400">
          <v:shape id="_x0000_i1030" type="#_x0000_t75" style="width:17pt;height:20pt" o:ole="">
            <v:imagedata r:id="rId19" o:title=""/>
          </v:shape>
          <o:OLEObject Type="Embed" ProgID="Equation.3" ShapeID="_x0000_i1030" DrawAspect="Content" ObjectID="_1490081773" r:id="rId20"/>
        </w:object>
      </w:r>
      <w:r>
        <w:t xml:space="preserve">. </w:t>
      </w:r>
      <w:r w:rsidR="00D60DB2">
        <w:t>Therefore, when plugging the values into Gibbs’ equation, you will have to convert J to kJ for your entropy value.</w:t>
      </w:r>
    </w:p>
    <w:p w:rsidR="009D37A3" w:rsidRPr="009D37A3" w:rsidRDefault="009D37A3" w:rsidP="00D60DB2">
      <w:r>
        <w:t>As with enthalpy and entropy,</w:t>
      </w:r>
      <w:r w:rsidR="00D60DB2">
        <w:t xml:space="preserve">      </w:t>
      </w:r>
      <w:r w:rsidR="00DB5A4C" w:rsidRPr="00DD1926">
        <w:rPr>
          <w:position w:val="-16"/>
        </w:rPr>
        <w:object w:dxaOrig="3440" w:dyaOrig="420">
          <v:shape id="_x0000_i1031" type="#_x0000_t75" style="width:172pt;height:21pt" o:ole="">
            <v:imagedata r:id="rId21" o:title=""/>
          </v:shape>
          <o:OLEObject Type="Embed" ProgID="Equation.3" ShapeID="_x0000_i1031" DrawAspect="Content" ObjectID="_1490081774" r:id="rId22"/>
        </w:object>
      </w:r>
    </w:p>
    <w:p w:rsidR="002A4BA8" w:rsidRDefault="00EA6828" w:rsidP="00EA6828">
      <w:pPr>
        <w:pStyle w:val="Heading2"/>
      </w:pPr>
      <w:r>
        <w:br w:type="page"/>
      </w:r>
      <w:r>
        <w:lastRenderedPageBreak/>
        <w:t>Spontaneity</w:t>
      </w:r>
    </w:p>
    <w:p w:rsidR="000176B0" w:rsidRDefault="00EA6828" w:rsidP="000176B0">
      <w:pPr>
        <w:jc w:val="center"/>
      </w:pPr>
      <w:r>
        <w:t>A reaction is spontaneous if Δ</w:t>
      </w:r>
      <w:r w:rsidRPr="00483B4F">
        <w:rPr>
          <w:i/>
        </w:rPr>
        <w:t>G</w:t>
      </w:r>
      <w:r>
        <w:t> &lt; 0, and is not spontaneous if Δ</w:t>
      </w:r>
      <w:r w:rsidRPr="00483B4F">
        <w:rPr>
          <w:i/>
        </w:rPr>
        <w:t>G</w:t>
      </w:r>
      <w:r>
        <w:t> &gt; 0.</w:t>
      </w:r>
    </w:p>
    <w:p w:rsidR="00773BEE" w:rsidRPr="00773BEE" w:rsidRDefault="00EA6828" w:rsidP="00773BEE">
      <w:pPr>
        <w:spacing w:before="100" w:beforeAutospacing="1" w:after="100" w:afterAutospacing="1"/>
      </w:pPr>
      <w:r>
        <w:t xml:space="preserve">Note that “spontaneous” does not necessarily mean that the reaction will start by itself—many reactions need a certain amount of activation energy to get them started.  However, once a spontaneous reaction has started, it will proceed </w:t>
      </w:r>
      <w:r w:rsidR="00CB4465">
        <w:t>on its</w:t>
      </w:r>
      <w:r>
        <w:t xml:space="preserve"> own </w:t>
      </w:r>
      <w:r w:rsidR="00CB4465">
        <w:t xml:space="preserve">to </w:t>
      </w:r>
      <w:r>
        <w:t>equilibrium.</w:t>
      </w:r>
      <w:r w:rsidR="00773BEE">
        <w:t xml:space="preserve"> </w:t>
      </w:r>
      <w:r w:rsidR="00773BEE" w:rsidRPr="00773BEE">
        <w:t>Furthermore, spontaneous reactions are those that go </w:t>
      </w:r>
      <w:r w:rsidR="00773BEE" w:rsidRPr="00773BEE">
        <w:rPr>
          <w:b/>
          <w:bCs/>
        </w:rPr>
        <w:t>downhill</w:t>
      </w:r>
      <w:r w:rsidR="00773BEE" w:rsidRPr="00773BEE">
        <w:t> in energetic terms. In other words, </w:t>
      </w:r>
      <w:r w:rsidR="00773BEE" w:rsidRPr="00773BEE">
        <w:rPr>
          <w:i/>
          <w:iCs/>
        </w:rPr>
        <w:t xml:space="preserve">the final state has </w:t>
      </w:r>
      <w:proofErr w:type="gramStart"/>
      <w:r w:rsidR="00773BEE" w:rsidRPr="00773BEE">
        <w:rPr>
          <w:i/>
          <w:iCs/>
        </w:rPr>
        <w:t>a lower</w:t>
      </w:r>
      <w:proofErr w:type="gramEnd"/>
      <w:r w:rsidR="00773BEE" w:rsidRPr="00773BEE">
        <w:rPr>
          <w:i/>
          <w:iCs/>
        </w:rPr>
        <w:t xml:space="preserve"> energy content than the initial state</w:t>
      </w:r>
    </w:p>
    <w:p w:rsidR="00EA6828" w:rsidRDefault="00CB4465" w:rsidP="00046A40">
      <w:r>
        <w:rPr>
          <w:noProof/>
        </w:rPr>
        <w:drawing>
          <wp:anchor distT="0" distB="0" distL="114300" distR="114300" simplePos="0" relativeHeight="251658240" behindDoc="0" locked="0" layoutInCell="1" allowOverlap="1" wp14:anchorId="16E6A940" wp14:editId="29F7B007">
            <wp:simplePos x="0" y="0"/>
            <wp:positionH relativeFrom="column">
              <wp:posOffset>3930650</wp:posOffset>
            </wp:positionH>
            <wp:positionV relativeFrom="paragraph">
              <wp:posOffset>244475</wp:posOffset>
            </wp:positionV>
            <wp:extent cx="1899920" cy="1974850"/>
            <wp:effectExtent l="0" t="0" r="5080" b="6350"/>
            <wp:wrapSquare wrapText="bothSides"/>
            <wp:docPr id="4" name="Picture 4" descr="http://www.mikeblaber.org/oldwine/chm1046/notes/Thermody/Gibb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keblaber.org/oldwine/chm1046/notes/Thermody/Gibbs/Image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EE">
        <w:rPr>
          <w:noProof/>
        </w:rPr>
        <w:drawing>
          <wp:anchor distT="0" distB="0" distL="114300" distR="114300" simplePos="0" relativeHeight="251659264" behindDoc="0" locked="0" layoutInCell="1" allowOverlap="1" wp14:anchorId="4219EAF4" wp14:editId="775768F4">
            <wp:simplePos x="0" y="0"/>
            <wp:positionH relativeFrom="column">
              <wp:posOffset>241300</wp:posOffset>
            </wp:positionH>
            <wp:positionV relativeFrom="paragraph">
              <wp:posOffset>242570</wp:posOffset>
            </wp:positionV>
            <wp:extent cx="3022600" cy="1981835"/>
            <wp:effectExtent l="0" t="0" r="6350" b="0"/>
            <wp:wrapSquare wrapText="bothSides"/>
            <wp:docPr id="1" name="Picture 1" descr="http://www.uic.edu/classes/bios/bios100/lectures/energyhum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ic.edu/classes/bios/bios100/lectures/energyhump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B0" w:rsidRDefault="000176B0" w:rsidP="000176B0">
      <w:pPr>
        <w:jc w:val="center"/>
      </w:pPr>
    </w:p>
    <w:p w:rsidR="000176B0" w:rsidRDefault="000176B0" w:rsidP="000176B0"/>
    <w:p w:rsidR="000176B0" w:rsidRDefault="000176B0" w:rsidP="000176B0"/>
    <w:p w:rsidR="000176B0" w:rsidRDefault="000176B0" w:rsidP="000176B0"/>
    <w:p w:rsidR="00773BEE" w:rsidRDefault="00773BEE" w:rsidP="000176B0"/>
    <w:p w:rsidR="00773BEE" w:rsidRDefault="00773BEE" w:rsidP="000176B0"/>
    <w:p w:rsidR="000176B0" w:rsidRDefault="000176B0" w:rsidP="000176B0">
      <w:r>
        <w:t>If Δ</w:t>
      </w:r>
      <w:r w:rsidRPr="00483B4F">
        <w:rPr>
          <w:i/>
        </w:rPr>
        <w:t>G</w:t>
      </w:r>
      <w:r>
        <w:t> = 0, that means the reaction is at equilibrium.</w:t>
      </w:r>
    </w:p>
    <w:p w:rsidR="000176B0" w:rsidRDefault="000176B0" w:rsidP="00046A40"/>
    <w:p w:rsidR="000176B0" w:rsidRDefault="000176B0" w:rsidP="000176B0">
      <w:pPr>
        <w:jc w:val="center"/>
      </w:pPr>
    </w:p>
    <w:p w:rsidR="000176B0" w:rsidRDefault="000176B0" w:rsidP="00046A40"/>
    <w:p w:rsidR="00EA6828" w:rsidRPr="00EA6828" w:rsidRDefault="00EA6828" w:rsidP="00046A40">
      <w:pPr>
        <w:rPr>
          <w:i/>
        </w:rPr>
      </w:pPr>
      <w:r>
        <w:lastRenderedPageBreak/>
        <w:t>A common type of AP question is a qualitative evaluation of spontaneity based on the signs of Δ</w:t>
      </w:r>
      <w:r>
        <w:rPr>
          <w:i/>
        </w:rPr>
        <w:t xml:space="preserve">H </w:t>
      </w:r>
      <w:r>
        <w:t xml:space="preserve">and </w:t>
      </w:r>
      <w:proofErr w:type="gramStart"/>
      <w:r>
        <w:t>Δ</w:t>
      </w:r>
      <w:r>
        <w:rPr>
          <w:i/>
        </w:rPr>
        <w:t>S</w:t>
      </w:r>
      <w:r w:rsidRPr="00EA6828">
        <w:t xml:space="preserve"> :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3259"/>
      </w:tblGrid>
      <w:tr w:rsidR="00EA6828" w:rsidTr="00EA6828">
        <w:trPr>
          <w:jc w:val="center"/>
        </w:trPr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  <w:jc w:val="center"/>
            </w:pPr>
            <w:r>
              <w:t>Δ</w:t>
            </w:r>
            <w:r>
              <w:rPr>
                <w:i/>
              </w:rPr>
              <w:t>H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  <w:jc w:val="center"/>
            </w:pPr>
            <w:r>
              <w:t>Δ</w:t>
            </w:r>
            <w:r>
              <w:rPr>
                <w:i/>
              </w:rPr>
              <w:t>S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Spontaneous?</w:t>
            </w: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top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always</w:t>
            </w: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never</w:t>
            </w: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only at high temperatures</w:t>
            </w: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only at low temperatures</w:t>
            </w:r>
          </w:p>
        </w:tc>
      </w:tr>
    </w:tbl>
    <w:p w:rsidR="002E6237" w:rsidRDefault="00DD09F4" w:rsidP="00DD09F4">
      <w:pPr>
        <w:spacing w:before="240"/>
      </w:pPr>
      <w:r>
        <w:t>For reactions in which Δ</w:t>
      </w:r>
      <w:r w:rsidRPr="00DD09F4">
        <w:rPr>
          <w:i/>
          <w:spacing w:val="20"/>
        </w:rPr>
        <w:t>H</w:t>
      </w:r>
      <w:r>
        <w:rPr>
          <w:i/>
        </w:rPr>
        <w:t xml:space="preserve"> </w:t>
      </w:r>
      <w:r>
        <w:t>and Δ</w:t>
      </w:r>
      <w:r w:rsidRPr="00DD09F4">
        <w:rPr>
          <w:i/>
          <w:spacing w:val="20"/>
        </w:rPr>
        <w:t>S</w:t>
      </w:r>
      <w:r>
        <w:t xml:space="preserve"> are either </w:t>
      </w:r>
      <w:proofErr w:type="gramStart"/>
      <w:r w:rsidR="00773BEE">
        <w:t>both positive or</w:t>
      </w:r>
      <w:proofErr w:type="gramEnd"/>
      <w:r w:rsidR="00773BEE">
        <w:t xml:space="preserve"> both negative, spontaneity is dependent upon the temperature of your system. Y</w:t>
      </w:r>
      <w:r>
        <w:t>ou can solve for the temperature at which the reaction becomes spontaneous by setting Δ</w:t>
      </w:r>
      <w:r w:rsidRPr="00483B4F">
        <w:rPr>
          <w:i/>
        </w:rPr>
        <w:t>G</w:t>
      </w:r>
      <w:r>
        <w:t> = 0, which means Δ</w:t>
      </w:r>
      <w:r w:rsidRPr="00DD09F4">
        <w:rPr>
          <w:i/>
          <w:spacing w:val="20"/>
        </w:rPr>
        <w:t>H</w:t>
      </w:r>
      <w:r>
        <w:rPr>
          <w:i/>
        </w:rPr>
        <w:t xml:space="preserve"> </w:t>
      </w:r>
      <w:r>
        <w:t>=</w:t>
      </w:r>
      <w:proofErr w:type="gramStart"/>
      <w:r w:rsidRPr="00DD09F4">
        <w:rPr>
          <w:i/>
          <w:spacing w:val="40"/>
        </w:rPr>
        <w:t>T</w:t>
      </w:r>
      <w:r>
        <w:t>Δ</w:t>
      </w:r>
      <w:r>
        <w:rPr>
          <w:i/>
        </w:rPr>
        <w:t>S</w:t>
      </w:r>
      <w:r w:rsidRPr="00EA6828">
        <w:t xml:space="preserve"> </w:t>
      </w:r>
      <w:r>
        <w:t>.</w:t>
      </w:r>
      <w:proofErr w:type="gramEnd"/>
    </w:p>
    <w:p w:rsidR="00D53709" w:rsidRDefault="002E6237" w:rsidP="002E6237">
      <w:pPr>
        <w:pStyle w:val="Heading2"/>
      </w:pPr>
      <w:r>
        <w:br w:type="page"/>
      </w:r>
      <w:r>
        <w:lastRenderedPageBreak/>
        <w:t>Free Energy and Equilibrium</w:t>
      </w:r>
    </w:p>
    <w:p w:rsidR="002E6237" w:rsidRDefault="002E6237" w:rsidP="00DD09F4">
      <w:pPr>
        <w:spacing w:after="120"/>
      </w:pPr>
      <w:r>
        <w:t>As you may recall, for a chemical reaction of the form:</w:t>
      </w:r>
    </w:p>
    <w:p w:rsidR="00773BEE" w:rsidRDefault="00773BEE" w:rsidP="00DD09F4">
      <w:pPr>
        <w:spacing w:after="120"/>
        <w:jc w:val="center"/>
      </w:pPr>
    </w:p>
    <w:p w:rsidR="002E6237" w:rsidRDefault="00DB5A4C" w:rsidP="00DD09F4">
      <w:pPr>
        <w:spacing w:after="120"/>
        <w:jc w:val="center"/>
      </w:pPr>
      <w:r>
        <w:object w:dxaOrig="2592" w:dyaOrig="442">
          <v:shape id="_x0000_i1032" type="#_x0000_t75" style="width:129.5pt;height:22pt" o:ole="">
            <v:imagedata r:id="rId25" o:title=""/>
          </v:shape>
          <o:OLEObject Type="Embed" ProgID="ACD.ChemSketch.20" ShapeID="_x0000_i1032" DrawAspect="Content" ObjectID="_1490081775" r:id="rId26"/>
        </w:object>
      </w:r>
    </w:p>
    <w:p w:rsidR="00773BEE" w:rsidRDefault="00773BEE" w:rsidP="002E6237"/>
    <w:p w:rsidR="002E6237" w:rsidRDefault="002E6237" w:rsidP="002E6237">
      <w:proofErr w:type="gramStart"/>
      <w:r>
        <w:t>the</w:t>
      </w:r>
      <w:proofErr w:type="gramEnd"/>
      <w:r>
        <w:t xml:space="preserve"> equilibrium constant </w:t>
      </w:r>
      <w:r w:rsidR="00DB5A4C" w:rsidRPr="002E6237">
        <w:rPr>
          <w:position w:val="-32"/>
        </w:rPr>
        <w:object w:dxaOrig="1579" w:dyaOrig="760">
          <v:shape id="_x0000_i1033" type="#_x0000_t75" style="width:79pt;height:38pt" o:ole="">
            <v:imagedata r:id="rId27" o:title=""/>
          </v:shape>
          <o:OLEObject Type="Embed" ProgID="Equation.3" ShapeID="_x0000_i1033" DrawAspect="Content" ObjectID="_1490081776" r:id="rId28"/>
        </w:object>
      </w:r>
      <w:r w:rsidR="00E87FBB">
        <w:t xml:space="preserve"> where [A], [B], </w:t>
      </w:r>
      <w:r w:rsidR="00E87FBB" w:rsidRPr="00E87FBB">
        <w:rPr>
          <w:i/>
        </w:rPr>
        <w:t>etc.</w:t>
      </w:r>
      <w:r w:rsidR="00E87FBB">
        <w:t xml:space="preserve"> are the equilibrium concentrations of substances A, B, </w:t>
      </w:r>
      <w:r w:rsidR="00E87FBB" w:rsidRPr="00E87FBB">
        <w:rPr>
          <w:i/>
        </w:rPr>
        <w:t>etc.</w:t>
      </w:r>
    </w:p>
    <w:p w:rsidR="00773BEE" w:rsidRDefault="00773BEE" w:rsidP="00DD09F4">
      <w:pPr>
        <w:spacing w:after="120"/>
      </w:pPr>
    </w:p>
    <w:p w:rsidR="00773BEE" w:rsidRDefault="005927BF" w:rsidP="00DD09F4">
      <w:pPr>
        <w:spacing w:after="120"/>
      </w:pPr>
      <w:r>
        <w:t>W</w:t>
      </w:r>
      <w:r w:rsidR="002E6237">
        <w:t xml:space="preserve">hen the concentrations of products and reactants are roughly equal, </w:t>
      </w:r>
      <w:proofErr w:type="spellStart"/>
      <w:r w:rsidR="002E6237" w:rsidRPr="002E6237">
        <w:rPr>
          <w:i/>
        </w:rPr>
        <w:t>K</w:t>
      </w:r>
      <w:r w:rsidR="00526536">
        <w:rPr>
          <w:i/>
          <w:vertAlign w:val="subscript"/>
        </w:rPr>
        <w:t>eq</w:t>
      </w:r>
      <w:proofErr w:type="spellEnd"/>
      <w:r w:rsidR="002E6237">
        <w:t> = 1 and Δ</w:t>
      </w:r>
      <w:r w:rsidR="002E6237" w:rsidRPr="00483B4F">
        <w:rPr>
          <w:i/>
        </w:rPr>
        <w:t>G</w:t>
      </w:r>
      <w:r w:rsidR="002E6237">
        <w:t xml:space="preserve"> = 0.  </w:t>
      </w: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230464" wp14:editId="6D6C418C">
            <wp:simplePos x="0" y="0"/>
            <wp:positionH relativeFrom="column">
              <wp:posOffset>2057400</wp:posOffset>
            </wp:positionH>
            <wp:positionV relativeFrom="paragraph">
              <wp:posOffset>126365</wp:posOffset>
            </wp:positionV>
            <wp:extent cx="1899920" cy="1974850"/>
            <wp:effectExtent l="0" t="0" r="5080" b="6350"/>
            <wp:wrapSquare wrapText="bothSides"/>
            <wp:docPr id="5" name="Picture 5" descr="http://www.mikeblaber.org/oldwine/chm1046/notes/Thermody/Gibb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keblaber.org/oldwine/chm1046/notes/Thermody/Gibbs/Image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2E6237" w:rsidRDefault="002E6237" w:rsidP="00DD09F4">
      <w:pPr>
        <w:spacing w:after="120"/>
      </w:pPr>
      <w:r>
        <w:lastRenderedPageBreak/>
        <w:t xml:space="preserve">The relationship between </w:t>
      </w:r>
      <w:proofErr w:type="spellStart"/>
      <w:r w:rsidRPr="002E6237">
        <w:rPr>
          <w:i/>
        </w:rPr>
        <w:t>K</w:t>
      </w:r>
      <w:r w:rsidR="00526536">
        <w:rPr>
          <w:i/>
          <w:vertAlign w:val="subscript"/>
        </w:rPr>
        <w:t>eq</w:t>
      </w:r>
      <w:proofErr w:type="spellEnd"/>
      <w:r>
        <w:t xml:space="preserve"> and Δ</w:t>
      </w:r>
      <w:r w:rsidRPr="00483B4F">
        <w:rPr>
          <w:i/>
        </w:rPr>
        <w:t>G</w:t>
      </w:r>
      <w:r>
        <w:t> is:</w:t>
      </w:r>
    </w:p>
    <w:p w:rsidR="00773BEE" w:rsidRDefault="00773BEE" w:rsidP="00DD09F4">
      <w:pPr>
        <w:spacing w:after="120"/>
        <w:jc w:val="center"/>
        <w:rPr>
          <w:i/>
        </w:rPr>
      </w:pPr>
    </w:p>
    <w:p w:rsidR="002E6237" w:rsidRPr="00773BEE" w:rsidRDefault="005927BF" w:rsidP="00DD09F4">
      <w:pPr>
        <w:spacing w:after="120"/>
        <w:jc w:val="center"/>
        <w:rPr>
          <w:sz w:val="28"/>
          <w:vertAlign w:val="subscript"/>
        </w:rPr>
      </w:pPr>
      <w:r w:rsidRPr="00773BEE">
        <w:rPr>
          <w:i/>
          <w:sz w:val="28"/>
        </w:rPr>
        <w:t>ΔG°</w:t>
      </w:r>
      <w:r w:rsidRPr="00773BEE">
        <w:rPr>
          <w:sz w:val="28"/>
        </w:rPr>
        <w:t> = −</w:t>
      </w:r>
      <w:r w:rsidRPr="00773BEE">
        <w:rPr>
          <w:i/>
          <w:sz w:val="28"/>
        </w:rPr>
        <w:t>R</w:t>
      </w:r>
      <w:r w:rsidRPr="00773BEE">
        <w:rPr>
          <w:i/>
          <w:spacing w:val="30"/>
          <w:sz w:val="28"/>
        </w:rPr>
        <w:t>T</w:t>
      </w:r>
      <w:r w:rsidR="00E87FBB" w:rsidRPr="00773BEE">
        <w:rPr>
          <w:sz w:val="28"/>
        </w:rPr>
        <w:t xml:space="preserve"> </w:t>
      </w:r>
      <w:r w:rsidRPr="00773BEE">
        <w:rPr>
          <w:sz w:val="28"/>
        </w:rPr>
        <w:t>ln</w:t>
      </w:r>
      <w:r w:rsidRPr="00773BEE">
        <w:rPr>
          <w:sz w:val="14"/>
          <w:szCs w:val="12"/>
        </w:rPr>
        <w:t> </w:t>
      </w:r>
      <w:proofErr w:type="spellStart"/>
      <w:r w:rsidRPr="00773BEE">
        <w:rPr>
          <w:i/>
          <w:sz w:val="28"/>
        </w:rPr>
        <w:t>K</w:t>
      </w:r>
      <w:r w:rsidR="00526536" w:rsidRPr="00773BEE">
        <w:rPr>
          <w:i/>
          <w:sz w:val="28"/>
          <w:vertAlign w:val="subscript"/>
        </w:rPr>
        <w:t>eq</w:t>
      </w:r>
      <w:proofErr w:type="spellEnd"/>
      <w:r w:rsidR="00521845">
        <w:rPr>
          <w:i/>
          <w:sz w:val="28"/>
          <w:vertAlign w:val="subscript"/>
        </w:rPr>
        <w:tab/>
      </w:r>
      <w:r w:rsidR="00521845">
        <w:rPr>
          <w:i/>
          <w:sz w:val="28"/>
          <w:vertAlign w:val="subscript"/>
        </w:rPr>
        <w:tab/>
        <w:t>(Only applicable at equilibrium)</w:t>
      </w:r>
    </w:p>
    <w:p w:rsidR="00773BEE" w:rsidRDefault="00773BEE" w:rsidP="005927BF"/>
    <w:p w:rsidR="005927BF" w:rsidRDefault="005927BF" w:rsidP="005927BF">
      <w:proofErr w:type="gramStart"/>
      <w:r>
        <w:t>where</w:t>
      </w:r>
      <w:proofErr w:type="gramEnd"/>
      <w:r>
        <w:t xml:space="preserve"> </w:t>
      </w:r>
      <w:r w:rsidRPr="005927BF">
        <w:rPr>
          <w:i/>
        </w:rPr>
        <w:t>T</w:t>
      </w:r>
      <w:r>
        <w:rPr>
          <w:i/>
        </w:rPr>
        <w:t xml:space="preserve"> </w:t>
      </w:r>
      <w:r w:rsidRPr="005927BF">
        <w:rPr>
          <w:i/>
        </w:rPr>
        <w:t xml:space="preserve"> </w:t>
      </w:r>
      <w:r>
        <w:t xml:space="preserve">is the temperature (Kelvin), and </w:t>
      </w:r>
      <w:r w:rsidRPr="005927BF">
        <w:rPr>
          <w:i/>
        </w:rPr>
        <w:t>R</w:t>
      </w:r>
      <w:r>
        <w:t xml:space="preserve"> is the gas constant.  (If </w:t>
      </w:r>
      <w:r w:rsidRPr="002A4BA8">
        <w:rPr>
          <w:i/>
        </w:rPr>
        <w:t>ΔG°</w:t>
      </w:r>
      <w:r>
        <w:t> is in kJ/</w:t>
      </w:r>
      <w:proofErr w:type="spellStart"/>
      <w:r>
        <w:t>mol</w:t>
      </w:r>
      <w:proofErr w:type="spellEnd"/>
      <w:r>
        <w:t xml:space="preserve">, then the value </w:t>
      </w:r>
      <w:proofErr w:type="gramStart"/>
      <w:r>
        <w:t xml:space="preserve">of </w:t>
      </w:r>
      <w:proofErr w:type="gramEnd"/>
      <w:r w:rsidR="00DB5A4C" w:rsidRPr="005927BF">
        <w:rPr>
          <w:position w:val="-12"/>
        </w:rPr>
        <w:object w:dxaOrig="2060" w:dyaOrig="380">
          <v:shape id="_x0000_i1034" type="#_x0000_t75" style="width:103pt;height:19pt" o:ole="">
            <v:imagedata r:id="rId29" o:title=""/>
          </v:shape>
          <o:OLEObject Type="Embed" ProgID="Equation.3" ShapeID="_x0000_i1034" DrawAspect="Content" ObjectID="_1490081777" r:id="rId30"/>
        </w:object>
      </w:r>
      <w:r>
        <w:t>.)</w:t>
      </w:r>
      <w:bookmarkStart w:id="0" w:name="_GoBack"/>
      <w:bookmarkEnd w:id="0"/>
    </w:p>
    <w:p w:rsidR="00773BEE" w:rsidRDefault="00773BEE" w:rsidP="005927BF"/>
    <w:p w:rsidR="00DD09F4" w:rsidRPr="00DD09F4" w:rsidRDefault="00DD09F4" w:rsidP="005927BF">
      <w:r>
        <w:t xml:space="preserve">Note that a </w:t>
      </w:r>
      <w:r w:rsidRPr="002A4BA8">
        <w:rPr>
          <w:i/>
        </w:rPr>
        <w:t>ΔG°</w:t>
      </w:r>
      <w:proofErr w:type="gramStart"/>
      <w:r>
        <w:t>  value</w:t>
      </w:r>
      <w:proofErr w:type="gramEnd"/>
      <w:r>
        <w:t xml:space="preserve"> of −20 kJ would correspond to a </w:t>
      </w:r>
      <w:proofErr w:type="spellStart"/>
      <w:r w:rsidRPr="00AB30ED">
        <w:rPr>
          <w:i/>
        </w:rPr>
        <w:t>K</w:t>
      </w:r>
      <w:r w:rsidRPr="00AB30ED">
        <w:rPr>
          <w:i/>
          <w:vertAlign w:val="subscript"/>
        </w:rPr>
        <w:t>eq</w:t>
      </w:r>
      <w:proofErr w:type="spellEnd"/>
      <w:r>
        <w:t xml:space="preserve"> of over 3,000 at 25</w:t>
      </w:r>
      <w:r w:rsidRPr="002A4BA8">
        <w:t>°C</w:t>
      </w:r>
      <w:r>
        <w:t xml:space="preserve">, which would mean that less than 0.03% of the reactants would remain.  From this, we </w:t>
      </w:r>
      <w:r w:rsidR="00AB30ED">
        <w:t>obtain</w:t>
      </w:r>
      <w:r>
        <w:t xml:space="preserve"> a rule of thumb that </w:t>
      </w:r>
      <w:r w:rsidR="00AB30ED">
        <w:t>allows us to assume</w:t>
      </w:r>
      <w:r>
        <w:t xml:space="preserve"> that any reaction with </w:t>
      </w:r>
      <w:r w:rsidRPr="002A4BA8">
        <w:rPr>
          <w:i/>
        </w:rPr>
        <w:t>ΔG</w:t>
      </w:r>
      <w:proofErr w:type="gramStart"/>
      <w:r>
        <w:t>  ≤</w:t>
      </w:r>
      <w:proofErr w:type="gramEnd"/>
      <w:r>
        <w:t xml:space="preserve"> −20 kJ goes to completion, and any reaction with </w:t>
      </w:r>
      <w:r w:rsidRPr="002A4BA8">
        <w:rPr>
          <w:i/>
        </w:rPr>
        <w:t>ΔG</w:t>
      </w:r>
      <w:r>
        <w:t>  ≥ +20 kJ does not occur.</w:t>
      </w:r>
    </w:p>
    <w:p w:rsidR="00773BEE" w:rsidRDefault="00773BEE" w:rsidP="00E87FBB"/>
    <w:p w:rsidR="00E87FBB" w:rsidRDefault="00E87FBB" w:rsidP="00E87FBB">
      <w:r>
        <w:t xml:space="preserve">For the same reaction, </w:t>
      </w:r>
      <w:r w:rsidR="00773BEE">
        <w:t>when</w:t>
      </w:r>
      <w:r>
        <w:t xml:space="preserve"> not at equilibrium, we define the reaction quotient </w:t>
      </w:r>
      <w:r w:rsidR="00DB5A4C" w:rsidRPr="002E6237">
        <w:rPr>
          <w:position w:val="-32"/>
        </w:rPr>
        <w:object w:dxaOrig="1420" w:dyaOrig="740">
          <v:shape id="_x0000_i1035" type="#_x0000_t75" style="width:71pt;height:37pt" o:ole="">
            <v:imagedata r:id="rId31" o:title=""/>
          </v:shape>
          <o:OLEObject Type="Embed" ProgID="Equation.3" ShapeID="_x0000_i1035" DrawAspect="Content" ObjectID="_1490081778" r:id="rId32"/>
        </w:object>
      </w:r>
      <w:r>
        <w:t xml:space="preserve"> where [A], [B], </w:t>
      </w:r>
      <w:r w:rsidRPr="00E87FBB">
        <w:rPr>
          <w:i/>
        </w:rPr>
        <w:t>etc.</w:t>
      </w:r>
      <w:r>
        <w:t xml:space="preserve"> are the instantaneous (non-equilibrium) concentrations of substances A, B, </w:t>
      </w:r>
      <w:r w:rsidRPr="00E87FBB">
        <w:rPr>
          <w:i/>
        </w:rPr>
        <w:t>etc.</w:t>
      </w:r>
    </w:p>
    <w:p w:rsidR="00773BEE" w:rsidRDefault="00773BEE" w:rsidP="00DD09F4">
      <w:pPr>
        <w:spacing w:after="120"/>
      </w:pPr>
    </w:p>
    <w:p w:rsidR="00E87FBB" w:rsidRDefault="00DD09F4" w:rsidP="00DD09F4">
      <w:pPr>
        <w:spacing w:after="120"/>
      </w:pPr>
      <w:r>
        <w:t>For this</w:t>
      </w:r>
      <w:r w:rsidR="00E87FBB">
        <w:t xml:space="preserve"> non-equilibrium reaction:</w:t>
      </w:r>
    </w:p>
    <w:p w:rsidR="00E87FBB" w:rsidRDefault="00E87FBB" w:rsidP="00E87FBB">
      <w:pPr>
        <w:jc w:val="center"/>
        <w:rPr>
          <w:i/>
        </w:rPr>
      </w:pPr>
      <w:r w:rsidRPr="002A4BA8">
        <w:rPr>
          <w:i/>
        </w:rPr>
        <w:t>Δ</w:t>
      </w:r>
      <w:r w:rsidRPr="00E87FBB">
        <w:rPr>
          <w:i/>
          <w:spacing w:val="40"/>
        </w:rPr>
        <w:t>G</w:t>
      </w:r>
      <w:r w:rsidRPr="00E87FBB">
        <w:t> = </w:t>
      </w:r>
      <w:r w:rsidRPr="002A4BA8">
        <w:rPr>
          <w:i/>
        </w:rPr>
        <w:t>ΔG°</w:t>
      </w:r>
      <w:r>
        <w:t> + </w:t>
      </w:r>
      <w:r w:rsidRPr="005927BF">
        <w:rPr>
          <w:i/>
        </w:rPr>
        <w:t>R</w:t>
      </w:r>
      <w:r w:rsidRPr="00E87FBB">
        <w:rPr>
          <w:i/>
          <w:spacing w:val="30"/>
        </w:rPr>
        <w:t>T</w:t>
      </w:r>
      <w:r>
        <w:t xml:space="preserve"> ln</w:t>
      </w:r>
      <w:r w:rsidRPr="005927BF">
        <w:rPr>
          <w:sz w:val="12"/>
          <w:szCs w:val="12"/>
        </w:rPr>
        <w:t> </w:t>
      </w:r>
      <w:r>
        <w:rPr>
          <w:i/>
        </w:rPr>
        <w:t>Q</w:t>
      </w:r>
    </w:p>
    <w:p w:rsidR="00E87FBB" w:rsidRPr="00E87FBB" w:rsidRDefault="00E87FBB" w:rsidP="00E87FBB">
      <w:pPr>
        <w:pStyle w:val="Heading2"/>
        <w:rPr>
          <w:vertAlign w:val="subscript"/>
        </w:rPr>
      </w:pPr>
      <w:r>
        <w:rPr>
          <w:i/>
        </w:rPr>
        <w:br w:type="page"/>
      </w:r>
      <w:r w:rsidRPr="00E87FBB">
        <w:lastRenderedPageBreak/>
        <w:t>Coupled Reactions</w:t>
      </w:r>
    </w:p>
    <w:p w:rsidR="00E87FBB" w:rsidRDefault="00E87FBB" w:rsidP="00E87FBB">
      <w:r>
        <w:t xml:space="preserve">Under some circumstances, a reaction with a positive </w:t>
      </w:r>
      <w:r w:rsidRPr="002A4BA8">
        <w:rPr>
          <w:i/>
        </w:rPr>
        <w:t>ΔG</w:t>
      </w:r>
      <w:r>
        <w:t xml:space="preserve"> (i.e., a nonspontaneous reaction) can be coupled with another reaction with a negative </w:t>
      </w:r>
      <w:r w:rsidRPr="002A4BA8">
        <w:rPr>
          <w:i/>
        </w:rPr>
        <w:t>ΔG</w:t>
      </w:r>
      <w:r>
        <w:rPr>
          <w:i/>
        </w:rPr>
        <w:t>.</w:t>
      </w:r>
      <w:r>
        <w:t xml:space="preserve">  When this happens, the </w:t>
      </w:r>
      <w:r w:rsidRPr="002A4BA8">
        <w:rPr>
          <w:i/>
        </w:rPr>
        <w:t>ΔG</w:t>
      </w:r>
      <w:r>
        <w:rPr>
          <w:i/>
        </w:rPr>
        <w:t xml:space="preserve"> </w:t>
      </w:r>
      <w:r>
        <w:t xml:space="preserve">for the overall process is the sum of the </w:t>
      </w:r>
      <w:r w:rsidRPr="002A4BA8">
        <w:rPr>
          <w:i/>
        </w:rPr>
        <w:t>ΔG</w:t>
      </w:r>
      <w:r>
        <w:t xml:space="preserve"> values for each of the steps.  (This is exactly like a Hess’s Law calculation.)</w:t>
      </w:r>
    </w:p>
    <w:p w:rsidR="00E87FBB" w:rsidRDefault="00E87FBB" w:rsidP="00E87FBB">
      <w:r>
        <w:t xml:space="preserve">Biological organisms have evolved to take advantage of these coupled reactions in order to carry out processes for which a significant step has a positive </w:t>
      </w:r>
      <w:r w:rsidRPr="002A4BA8">
        <w:rPr>
          <w:i/>
        </w:rPr>
        <w:t>ΔG</w:t>
      </w:r>
      <w:r>
        <w:rPr>
          <w:i/>
        </w:rPr>
        <w:t>.</w:t>
      </w:r>
      <w:r>
        <w:t xml:space="preserve">  One example is that the energy produced by oxidation of glucose is coupled with the reaction to produce ATP from ADP and phosphate.</w:t>
      </w:r>
    </w:p>
    <w:p w:rsidR="0052756D" w:rsidRDefault="0052756D" w:rsidP="0052756D">
      <w:pPr>
        <w:numPr>
          <w:ilvl w:val="0"/>
          <w:numId w:val="36"/>
        </w:numPr>
        <w:tabs>
          <w:tab w:val="right" w:pos="8640"/>
        </w:tabs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+ 6</w:t>
      </w:r>
      <w:r w:rsidRPr="0052756D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6</w:t>
      </w:r>
      <w:r w:rsidRPr="0052756D">
        <w:rPr>
          <w:sz w:val="12"/>
          <w:szCs w:val="12"/>
        </w:rPr>
        <w:t> </w:t>
      </w:r>
      <w:r>
        <w:t>CO</w:t>
      </w:r>
      <w:r>
        <w:rPr>
          <w:vertAlign w:val="subscript"/>
        </w:rPr>
        <w:t>2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(g)</w:t>
      </w:r>
      <w:r>
        <w:t> + 6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−2,870 kJ</w:t>
      </w:r>
    </w:p>
    <w:p w:rsidR="0052756D" w:rsidRDefault="0052756D" w:rsidP="0052756D">
      <w:pPr>
        <w:numPr>
          <w:ilvl w:val="0"/>
          <w:numId w:val="36"/>
        </w:numPr>
        <w:tabs>
          <w:tab w:val="right" w:pos="8640"/>
        </w:tabs>
      </w:pPr>
      <w:r>
        <w:t>ADP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+ 2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perscript"/>
        </w:rPr>
        <w:t>+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t> ATP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+31 kJ</w:t>
      </w:r>
    </w:p>
    <w:p w:rsidR="0052756D" w:rsidRDefault="0052756D" w:rsidP="0052756D">
      <w:r>
        <w:t>You may remember from biology that oxidation of 1 mole of glucose is coupled with production of 38 moles of ATP from ADP.</w:t>
      </w:r>
    </w:p>
    <w:p w:rsidR="0052756D" w:rsidRDefault="00617BC3" w:rsidP="0052756D">
      <w:pPr>
        <w:jc w:val="center"/>
      </w:pPr>
      <w:r w:rsidRPr="002A4BA8">
        <w:rPr>
          <w:i/>
        </w:rPr>
        <w:t>ΔG</w:t>
      </w:r>
      <w:r>
        <w:rPr>
          <w:i/>
        </w:rPr>
        <w:t>°</w:t>
      </w:r>
      <w:r>
        <w:t> = </w:t>
      </w:r>
      <w:r w:rsidR="0052756D">
        <w:t>−2,870 + 38</w:t>
      </w:r>
      <w:r w:rsidR="0052756D" w:rsidRPr="0052756D">
        <w:rPr>
          <w:sz w:val="12"/>
          <w:szCs w:val="12"/>
        </w:rPr>
        <w:t> </w:t>
      </w:r>
      <w:r w:rsidR="0052756D">
        <w:t>(+31) = </w:t>
      </w:r>
      <w:r w:rsidR="007F3EFA">
        <w:t>-</w:t>
      </w:r>
      <w:r w:rsidR="0052756D">
        <w:t>1,692 kJ</w:t>
      </w:r>
    </w:p>
    <w:p w:rsidR="007F3EFA" w:rsidRDefault="007F3EFA" w:rsidP="0052756D">
      <w:pPr>
        <w:spacing w:before="240"/>
      </w:pPr>
    </w:p>
    <w:p w:rsidR="007F3EFA" w:rsidRDefault="0052756D" w:rsidP="0052756D">
      <w:pPr>
        <w:spacing w:before="240"/>
      </w:pPr>
      <w:r>
        <w:t>When the cells need energy later, the ATP is converted back to ADP and 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releasing </w:t>
      </w:r>
      <w:r w:rsidR="00617BC3">
        <w:t>31 kJ of energy per mole of ATP consumed.</w:t>
      </w:r>
    </w:p>
    <w:p w:rsidR="007F3EFA" w:rsidRPr="0052756D" w:rsidRDefault="007F3EFA" w:rsidP="007F3EFA">
      <w:pPr>
        <w:tabs>
          <w:tab w:val="right" w:pos="8640"/>
        </w:tabs>
        <w:ind w:left="720"/>
      </w:pPr>
      <w:r>
        <w:t>ATP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rPr>
          <w:rFonts w:ascii="Times New Roman" w:hAnsi="Times New Roman"/>
        </w:rPr>
        <w:t xml:space="preserve"> →</w:t>
      </w:r>
      <w:r>
        <w:t> ADP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+ 2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perscript"/>
        </w:rPr>
        <w:t>+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-31 kJ</w:t>
      </w:r>
    </w:p>
    <w:sectPr w:rsidR="007F3EFA" w:rsidRPr="0052756D" w:rsidSect="00B57031">
      <w:headerReference w:type="default" r:id="rId33"/>
      <w:footerReference w:type="default" r:id="rId34"/>
      <w:headerReference w:type="first" r:id="rId35"/>
      <w:footerReference w:type="first" r:id="rId36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B0" w:rsidRDefault="007062B0">
      <w:r>
        <w:separator/>
      </w:r>
    </w:p>
  </w:endnote>
  <w:endnote w:type="continuationSeparator" w:id="0">
    <w:p w:rsidR="007062B0" w:rsidRDefault="007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7E0FB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521845">
      <w:rPr>
        <w:noProof/>
      </w:rPr>
      <w:t>5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521845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E0FB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B4465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B4465">
      <w:rPr>
        <w:rStyle w:val="PageNumber"/>
        <w:noProof/>
      </w:rPr>
      <w:t>1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B0" w:rsidRDefault="007062B0">
      <w:r>
        <w:separator/>
      </w:r>
    </w:p>
  </w:footnote>
  <w:footnote w:type="continuationSeparator" w:id="0">
    <w:p w:rsidR="007062B0" w:rsidRDefault="0070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5E7F31">
      <w:rPr>
        <w:sz w:val="32"/>
        <w:szCs w:val="32"/>
      </w:rPr>
      <w:t>Free Energy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2F5"/>
    <w:multiLevelType w:val="hybridMultilevel"/>
    <w:tmpl w:val="2298A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14D09"/>
    <w:multiLevelType w:val="hybridMultilevel"/>
    <w:tmpl w:val="2298A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DE6E2D"/>
    <w:multiLevelType w:val="multilevel"/>
    <w:tmpl w:val="F66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3"/>
  </w:num>
  <w:num w:numId="4">
    <w:abstractNumId w:val="11"/>
  </w:num>
  <w:num w:numId="5">
    <w:abstractNumId w:val="25"/>
  </w:num>
  <w:num w:numId="6">
    <w:abstractNumId w:val="28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4"/>
  </w:num>
  <w:num w:numId="21">
    <w:abstractNumId w:val="26"/>
  </w:num>
  <w:num w:numId="22">
    <w:abstractNumId w:val="33"/>
  </w:num>
  <w:num w:numId="23">
    <w:abstractNumId w:val="15"/>
  </w:num>
  <w:num w:numId="24">
    <w:abstractNumId w:val="19"/>
  </w:num>
  <w:num w:numId="25">
    <w:abstractNumId w:val="17"/>
  </w:num>
  <w:num w:numId="26">
    <w:abstractNumId w:val="32"/>
  </w:num>
  <w:num w:numId="27">
    <w:abstractNumId w:val="13"/>
  </w:num>
  <w:num w:numId="28">
    <w:abstractNumId w:val="29"/>
  </w:num>
  <w:num w:numId="29">
    <w:abstractNumId w:val="16"/>
  </w:num>
  <w:num w:numId="30">
    <w:abstractNumId w:val="36"/>
  </w:num>
  <w:num w:numId="31">
    <w:abstractNumId w:val="34"/>
  </w:num>
  <w:num w:numId="32">
    <w:abstractNumId w:val="22"/>
  </w:num>
  <w:num w:numId="33">
    <w:abstractNumId w:val="27"/>
  </w:num>
  <w:num w:numId="34">
    <w:abstractNumId w:val="37"/>
  </w:num>
  <w:num w:numId="35">
    <w:abstractNumId w:val="31"/>
  </w:num>
  <w:num w:numId="36">
    <w:abstractNumId w:val="14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F"/>
    <w:rsid w:val="000176B0"/>
    <w:rsid w:val="00017FE6"/>
    <w:rsid w:val="000369EC"/>
    <w:rsid w:val="00037868"/>
    <w:rsid w:val="0004427D"/>
    <w:rsid w:val="00046A40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4B94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4BA8"/>
    <w:rsid w:val="002A76D1"/>
    <w:rsid w:val="002B51E6"/>
    <w:rsid w:val="002C314A"/>
    <w:rsid w:val="002C66B4"/>
    <w:rsid w:val="002D5587"/>
    <w:rsid w:val="002E6237"/>
    <w:rsid w:val="002F71CD"/>
    <w:rsid w:val="0030567B"/>
    <w:rsid w:val="00310E81"/>
    <w:rsid w:val="0033359A"/>
    <w:rsid w:val="00340D20"/>
    <w:rsid w:val="0035692A"/>
    <w:rsid w:val="003576A8"/>
    <w:rsid w:val="00373A70"/>
    <w:rsid w:val="00396149"/>
    <w:rsid w:val="00396549"/>
    <w:rsid w:val="003A4D55"/>
    <w:rsid w:val="003B5306"/>
    <w:rsid w:val="003D4F32"/>
    <w:rsid w:val="003E510E"/>
    <w:rsid w:val="004031CB"/>
    <w:rsid w:val="00424F75"/>
    <w:rsid w:val="00436BC5"/>
    <w:rsid w:val="00442672"/>
    <w:rsid w:val="004426D4"/>
    <w:rsid w:val="004513C5"/>
    <w:rsid w:val="00453A5A"/>
    <w:rsid w:val="00454AC7"/>
    <w:rsid w:val="00467F29"/>
    <w:rsid w:val="00475CBB"/>
    <w:rsid w:val="0047789B"/>
    <w:rsid w:val="00483B4F"/>
    <w:rsid w:val="004C247D"/>
    <w:rsid w:val="004C261A"/>
    <w:rsid w:val="004D2957"/>
    <w:rsid w:val="004D7194"/>
    <w:rsid w:val="004E412A"/>
    <w:rsid w:val="00521845"/>
    <w:rsid w:val="00526536"/>
    <w:rsid w:val="0052756D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927BF"/>
    <w:rsid w:val="005A5DF8"/>
    <w:rsid w:val="005C7FFD"/>
    <w:rsid w:val="005D7D7A"/>
    <w:rsid w:val="005E7F31"/>
    <w:rsid w:val="005F35DF"/>
    <w:rsid w:val="00600E7C"/>
    <w:rsid w:val="006143BA"/>
    <w:rsid w:val="00617BC3"/>
    <w:rsid w:val="00623E7B"/>
    <w:rsid w:val="00630FED"/>
    <w:rsid w:val="00632808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062B0"/>
    <w:rsid w:val="00732686"/>
    <w:rsid w:val="00753C14"/>
    <w:rsid w:val="007572EB"/>
    <w:rsid w:val="0076182E"/>
    <w:rsid w:val="007622FE"/>
    <w:rsid w:val="00773BEE"/>
    <w:rsid w:val="00787096"/>
    <w:rsid w:val="007B0A15"/>
    <w:rsid w:val="007B1024"/>
    <w:rsid w:val="007B1681"/>
    <w:rsid w:val="007B55B9"/>
    <w:rsid w:val="007C37CD"/>
    <w:rsid w:val="007E0FB3"/>
    <w:rsid w:val="007F3EFA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6778"/>
    <w:rsid w:val="008A7171"/>
    <w:rsid w:val="008B701D"/>
    <w:rsid w:val="008D2E2C"/>
    <w:rsid w:val="009156EA"/>
    <w:rsid w:val="00944B38"/>
    <w:rsid w:val="00954406"/>
    <w:rsid w:val="00955686"/>
    <w:rsid w:val="009757A6"/>
    <w:rsid w:val="009A155C"/>
    <w:rsid w:val="009A6E51"/>
    <w:rsid w:val="009B742F"/>
    <w:rsid w:val="009C5E14"/>
    <w:rsid w:val="009D1357"/>
    <w:rsid w:val="009D37A3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30ED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2A14"/>
    <w:rsid w:val="00C032FF"/>
    <w:rsid w:val="00C761B7"/>
    <w:rsid w:val="00CA7AF8"/>
    <w:rsid w:val="00CB1F4A"/>
    <w:rsid w:val="00CB4465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53709"/>
    <w:rsid w:val="00D60DB2"/>
    <w:rsid w:val="00D64661"/>
    <w:rsid w:val="00D73B76"/>
    <w:rsid w:val="00D80E95"/>
    <w:rsid w:val="00D931BE"/>
    <w:rsid w:val="00D9711C"/>
    <w:rsid w:val="00DB3D3E"/>
    <w:rsid w:val="00DB5A4C"/>
    <w:rsid w:val="00DC4C13"/>
    <w:rsid w:val="00DC51BA"/>
    <w:rsid w:val="00DC5490"/>
    <w:rsid w:val="00DD09F4"/>
    <w:rsid w:val="00DD1926"/>
    <w:rsid w:val="00DE33D6"/>
    <w:rsid w:val="00DE5E05"/>
    <w:rsid w:val="00E10656"/>
    <w:rsid w:val="00E268EB"/>
    <w:rsid w:val="00E26BE7"/>
    <w:rsid w:val="00E54508"/>
    <w:rsid w:val="00E565FE"/>
    <w:rsid w:val="00E81CBD"/>
    <w:rsid w:val="00E87FBB"/>
    <w:rsid w:val="00E93E05"/>
    <w:rsid w:val="00EA6828"/>
    <w:rsid w:val="00EB6A83"/>
    <w:rsid w:val="00EB7A7B"/>
    <w:rsid w:val="00EC7717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B53C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character" w:customStyle="1" w:styleId="apple-converted-space">
    <w:name w:val="apple-converted-space"/>
    <w:basedOn w:val="DefaultParagraphFont"/>
    <w:rsid w:val="0077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character" w:customStyle="1" w:styleId="apple-converted-space">
    <w:name w:val="apple-converted-space"/>
    <w:basedOn w:val="DefaultParagraphFont"/>
    <w:rsid w:val="0077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jpeg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DEE1-D06A-4383-97F2-63C5C78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42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Energy</vt:lpstr>
    </vt:vector>
  </TitlesOfParts>
  <Company>Waltham High School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Energy</dc:title>
  <dc:subject>Chemistry II</dc:subject>
  <dc:creator>Mr. Bigler</dc:creator>
  <cp:lastModifiedBy>profile creator</cp:lastModifiedBy>
  <cp:revision>5</cp:revision>
  <cp:lastPrinted>2014-01-15T15:29:00Z</cp:lastPrinted>
  <dcterms:created xsi:type="dcterms:W3CDTF">2015-04-09T14:55:00Z</dcterms:created>
  <dcterms:modified xsi:type="dcterms:W3CDTF">2015-04-09T15:48:00Z</dcterms:modified>
</cp:coreProperties>
</file>