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Pr="0094081A" w:rsidRDefault="00436BC5" w:rsidP="00436BC5">
      <w:pPr>
        <w:pStyle w:val="Heading1"/>
        <w:rPr>
          <w:sz w:val="36"/>
          <w:szCs w:val="36"/>
        </w:rPr>
      </w:pPr>
      <w:r w:rsidRPr="0094081A">
        <w:rPr>
          <w:sz w:val="36"/>
          <w:szCs w:val="36"/>
        </w:rPr>
        <w:fldChar w:fldCharType="begin"/>
      </w:r>
      <w:r w:rsidRPr="0094081A">
        <w:rPr>
          <w:sz w:val="36"/>
          <w:szCs w:val="36"/>
        </w:rPr>
        <w:instrText xml:space="preserve"> TITLE   \* MERGEFORMAT </w:instrText>
      </w:r>
      <w:r w:rsidRPr="0094081A">
        <w:rPr>
          <w:sz w:val="36"/>
          <w:szCs w:val="36"/>
        </w:rPr>
        <w:fldChar w:fldCharType="separate"/>
      </w:r>
      <w:r w:rsidR="0094081A" w:rsidRPr="0094081A">
        <w:rPr>
          <w:sz w:val="36"/>
          <w:szCs w:val="36"/>
        </w:rPr>
        <w:t>Electrochemistry, Free Energy &amp; Equilibrium</w:t>
      </w:r>
      <w:r w:rsidRPr="0094081A">
        <w:rPr>
          <w:sz w:val="36"/>
          <w:szCs w:val="36"/>
        </w:rP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Unit:</w:t>
      </w:r>
      <w:r w:rsidRPr="00955686">
        <w:t xml:space="preserve">  </w:t>
      </w:r>
      <w:r w:rsidR="0094081A">
        <w:t>Electrochemistry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Pr="00955686" w:rsidRDefault="0094081A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how standard voltage relates to free energy, spontaneity of reaction, and the activity series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94081A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calculate standard voltage E° for cells at standard conditions</w:t>
      </w:r>
    </w:p>
    <w:p w:rsidR="0094081A" w:rsidRDefault="0094081A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calculate relationships between E°, ΔG° and K</w:t>
      </w:r>
    </w:p>
    <w:p w:rsidR="0094081A" w:rsidRDefault="0094081A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calculate E° at different concentrations or gas pressures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94081A" w:rsidRDefault="0094081A" w:rsidP="0094081A">
      <w:pPr>
        <w:pStyle w:val="Heading2"/>
      </w:pPr>
      <w:r>
        <w:t>Electrochemistry and Free Energy</w:t>
      </w:r>
    </w:p>
    <w:p w:rsidR="0094081A" w:rsidRDefault="0094081A" w:rsidP="0094081A">
      <w:pPr>
        <w:spacing w:after="60"/>
      </w:pPr>
      <w:r>
        <w:t xml:space="preserve">As with all chemical reactions, the </w:t>
      </w:r>
      <w:r w:rsidR="00E82138">
        <w:t>___________________</w:t>
      </w:r>
      <w:r>
        <w:t xml:space="preserve"> is the driving force.  If ΔG is negative, the reaction is </w:t>
      </w:r>
      <w:r w:rsidR="00E82138">
        <w:t>_______________</w:t>
      </w:r>
      <w:r>
        <w:t xml:space="preserve">, and proceeds.  This means a </w:t>
      </w:r>
      <w:r w:rsidR="00E82138">
        <w:t>___________</w:t>
      </w:r>
      <w:r>
        <w:t xml:space="preserve"> E° corresponds with a negative ΔG.  The relationship between the two is:</w:t>
      </w:r>
    </w:p>
    <w:p w:rsidR="0094081A" w:rsidRDefault="0094081A" w:rsidP="0094081A">
      <w:pPr>
        <w:spacing w:after="60"/>
        <w:jc w:val="center"/>
      </w:pPr>
      <w:r>
        <w:tab/>
      </w:r>
      <w:r w:rsidR="007A517E" w:rsidRPr="00117D5F">
        <w:rPr>
          <w:position w:val="-42"/>
        </w:rPr>
        <w:object w:dxaOrig="278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pt;height:48pt" o:ole="">
            <v:imagedata r:id="rId8" o:title=""/>
          </v:shape>
          <o:OLEObject Type="Embed" ProgID="Equation.3" ShapeID="_x0000_i1025" DrawAspect="Content" ObjectID="_1490429121" r:id="rId9"/>
        </w:object>
      </w:r>
    </w:p>
    <w:p w:rsidR="0094081A" w:rsidRDefault="0094081A" w:rsidP="0094081A">
      <w:pPr>
        <w:spacing w:before="60" w:after="120"/>
      </w:pPr>
      <w:proofErr w:type="gramStart"/>
      <w:r>
        <w:t>where</w:t>
      </w:r>
      <w:proofErr w:type="gramEnd"/>
      <w:r>
        <w:t>:</w:t>
      </w:r>
    </w:p>
    <w:p w:rsidR="0094081A" w:rsidRDefault="0094081A" w:rsidP="0094081A">
      <w:pPr>
        <w:spacing w:before="60" w:after="60"/>
        <w:ind w:left="360"/>
      </w:pPr>
      <w:r>
        <w:t>Δ</w:t>
      </w:r>
      <w:r w:rsidRPr="006E71F9">
        <w:t>G°</w:t>
      </w:r>
      <w:r>
        <w:t> = Gibbs free energy</w:t>
      </w:r>
      <w:r w:rsidR="00F97966">
        <w:t xml:space="preserve"> (J per mole of reaction)</w:t>
      </w:r>
    </w:p>
    <w:p w:rsidR="0094081A" w:rsidRDefault="0094081A" w:rsidP="0094081A">
      <w:pPr>
        <w:spacing w:before="60" w:after="60"/>
        <w:ind w:left="360"/>
      </w:pPr>
      <w:r w:rsidRPr="00117D5F">
        <w:rPr>
          <w:i/>
        </w:rPr>
        <w:t>n</w:t>
      </w:r>
      <w:r>
        <w:t> = moles of electrons transferred</w:t>
      </w:r>
      <w:r w:rsidR="006D000C">
        <w:t xml:space="preserve"> per mole of reaction as written</w:t>
      </w:r>
    </w:p>
    <w:p w:rsidR="0094081A" w:rsidRDefault="007A517E" w:rsidP="0094081A">
      <w:pPr>
        <w:spacing w:before="60" w:after="0"/>
        <w:ind w:left="360"/>
      </w:pPr>
      <w:r w:rsidRPr="00117D5F">
        <w:rPr>
          <w:position w:val="-6"/>
        </w:rPr>
        <w:object w:dxaOrig="260" w:dyaOrig="260">
          <v:shape id="_x0000_i1026" type="#_x0000_t75" style="width:13pt;height:13pt" o:ole="">
            <v:imagedata r:id="rId10" o:title=""/>
          </v:shape>
          <o:OLEObject Type="Embed" ProgID="Equation.3" ShapeID="_x0000_i1026" DrawAspect="Content" ObjectID="_1490429122" r:id="rId11"/>
        </w:object>
      </w:r>
      <w:r w:rsidR="0094081A">
        <w:t xml:space="preserve">= Faraday’s constant </w:t>
      </w:r>
      <w:r w:rsidRPr="00AF45BE">
        <w:rPr>
          <w:position w:val="-12"/>
        </w:rPr>
        <w:object w:dxaOrig="3460" w:dyaOrig="360">
          <v:shape id="_x0000_i1027" type="#_x0000_t75" style="width:173pt;height:18pt" o:ole="">
            <v:imagedata r:id="rId12" o:title=""/>
          </v:shape>
          <o:OLEObject Type="Embed" ProgID="Equation.3" ShapeID="_x0000_i1027" DrawAspect="Content" ObjectID="_1490429123" r:id="rId13"/>
        </w:object>
      </w:r>
    </w:p>
    <w:p w:rsidR="0094081A" w:rsidRDefault="0094081A" w:rsidP="0094081A">
      <w:pPr>
        <w:spacing w:before="0"/>
        <w:ind w:left="360"/>
      </w:pPr>
      <w:r>
        <w:t>E° = standard voltage</w:t>
      </w:r>
      <w:bookmarkStart w:id="0" w:name="_GoBack"/>
      <w:bookmarkEnd w:id="0"/>
    </w:p>
    <w:p w:rsidR="0094081A" w:rsidRDefault="0094081A" w:rsidP="0094081A">
      <w:pPr>
        <w:pStyle w:val="Heading2"/>
      </w:pPr>
      <w:r>
        <w:br w:type="page"/>
      </w:r>
      <w:r>
        <w:lastRenderedPageBreak/>
        <w:t>Effect of Concentration</w:t>
      </w:r>
    </w:p>
    <w:p w:rsidR="0094081A" w:rsidRDefault="0094081A" w:rsidP="0094081A">
      <w:r>
        <w:t>Recall from thermodynamics that the free energy of a reaction that is not at equilibrium is given by the equation:</w:t>
      </w:r>
    </w:p>
    <w:p w:rsidR="0094081A" w:rsidRDefault="0094081A" w:rsidP="0094081A">
      <w:pPr>
        <w:jc w:val="center"/>
      </w:pPr>
      <w:r>
        <w:t>ΔG = ΔG° + RT ln Q</w:t>
      </w:r>
    </w:p>
    <w:p w:rsidR="0094081A" w:rsidRDefault="0094081A" w:rsidP="0094081A">
      <w:r>
        <w:t>A similar calculation is necessary in voltaic cells when the concentrations are different from 1 M and/or the gas pressures are different from 1 </w:t>
      </w:r>
      <w:proofErr w:type="spellStart"/>
      <w:r>
        <w:t>atm</w:t>
      </w:r>
      <w:proofErr w:type="spellEnd"/>
      <w:r>
        <w:t>:</w:t>
      </w:r>
    </w:p>
    <w:p w:rsidR="0094081A" w:rsidRDefault="007A517E" w:rsidP="0094081A">
      <w:pPr>
        <w:jc w:val="center"/>
      </w:pPr>
      <w:r w:rsidRPr="00117D5F">
        <w:rPr>
          <w:position w:val="-42"/>
        </w:rPr>
        <w:object w:dxaOrig="3100" w:dyaOrig="960">
          <v:shape id="_x0000_i1028" type="#_x0000_t75" style="width:155pt;height:48pt" o:ole="">
            <v:imagedata r:id="rId14" o:title=""/>
          </v:shape>
          <o:OLEObject Type="Embed" ProgID="Equation.3" ShapeID="_x0000_i1028" DrawAspect="Content" ObjectID="_1490429124" r:id="rId15"/>
        </w:object>
      </w:r>
    </w:p>
    <w:p w:rsidR="0094081A" w:rsidRDefault="0094081A" w:rsidP="0094081A">
      <w:r>
        <w:t>This relationship is called the Nernst Equation, after its discoverer, Walther Nernst.</w:t>
      </w:r>
    </w:p>
    <w:p w:rsidR="0094081A" w:rsidRPr="006E71F9" w:rsidRDefault="0094081A" w:rsidP="0094081A">
      <w:proofErr w:type="gramStart"/>
      <w:r>
        <w:t>Note that as the reactions proceed in a voltaic cell, the concentrations of ions at the cathode decrease steadily, causing the voltage to decrease steadily.</w:t>
      </w:r>
      <w:proofErr w:type="gramEnd"/>
      <w:r>
        <w:t xml:space="preserve">  When the concentration (and voltage) reach zero, the voltaic cell is “dead” (produces no voltage).</w:t>
      </w:r>
    </w:p>
    <w:p w:rsidR="00955686" w:rsidRPr="00600E7C" w:rsidRDefault="00955686" w:rsidP="00600E7C">
      <w:pPr>
        <w:ind w:left="360" w:hanging="360"/>
      </w:pPr>
    </w:p>
    <w:sectPr w:rsidR="00955686" w:rsidRPr="00600E7C" w:rsidSect="00B57031">
      <w:headerReference w:type="default" r:id="rId16"/>
      <w:footerReference w:type="default" r:id="rId17"/>
      <w:headerReference w:type="first" r:id="rId18"/>
      <w:footerReference w:type="first" r:id="rId19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D3" w:rsidRDefault="001329D3">
      <w:r>
        <w:separator/>
      </w:r>
    </w:p>
  </w:endnote>
  <w:endnote w:type="continuationSeparator" w:id="0">
    <w:p w:rsidR="001329D3" w:rsidRDefault="0013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725B6E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E82138">
      <w:rPr>
        <w:noProof/>
      </w:rPr>
      <w:t>2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E82138">
      <w:rPr>
        <w:rStyle w:val="PageNumber"/>
        <w:noProof/>
      </w:rPr>
      <w:t>2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725B6E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E82138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E82138">
      <w:rPr>
        <w:rStyle w:val="PageNumber"/>
        <w:noProof/>
      </w:rPr>
      <w:t>2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D3" w:rsidRDefault="001329D3">
      <w:r>
        <w:separator/>
      </w:r>
    </w:p>
  </w:footnote>
  <w:footnote w:type="continuationSeparator" w:id="0">
    <w:p w:rsidR="001329D3" w:rsidRDefault="0013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E82138">
      <w:rPr>
        <w:sz w:val="32"/>
        <w:szCs w:val="32"/>
      </w:rPr>
      <w:t>Electrochemistry, Free Energy &amp; Equilibrium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13"/>
  </w:num>
  <w:num w:numId="24">
    <w:abstractNumId w:val="17"/>
  </w:num>
  <w:num w:numId="25">
    <w:abstractNumId w:val="15"/>
  </w:num>
  <w:num w:numId="26">
    <w:abstractNumId w:val="29"/>
  </w:num>
  <w:num w:numId="27">
    <w:abstractNumId w:val="12"/>
  </w:num>
  <w:num w:numId="28">
    <w:abstractNumId w:val="26"/>
  </w:num>
  <w:num w:numId="29">
    <w:abstractNumId w:val="14"/>
  </w:num>
  <w:num w:numId="30">
    <w:abstractNumId w:val="33"/>
  </w:num>
  <w:num w:numId="31">
    <w:abstractNumId w:val="31"/>
  </w:num>
  <w:num w:numId="32">
    <w:abstractNumId w:val="19"/>
  </w:num>
  <w:num w:numId="33">
    <w:abstractNumId w:val="24"/>
  </w:num>
  <w:num w:numId="34">
    <w:abstractNumId w:val="3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1A"/>
    <w:rsid w:val="00017FE6"/>
    <w:rsid w:val="000369EC"/>
    <w:rsid w:val="00037868"/>
    <w:rsid w:val="0004427D"/>
    <w:rsid w:val="000611C8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17D5F"/>
    <w:rsid w:val="001329D3"/>
    <w:rsid w:val="00132C8A"/>
    <w:rsid w:val="001367EA"/>
    <w:rsid w:val="001421F2"/>
    <w:rsid w:val="00181440"/>
    <w:rsid w:val="001935E3"/>
    <w:rsid w:val="00194151"/>
    <w:rsid w:val="001A1AB5"/>
    <w:rsid w:val="001A39C5"/>
    <w:rsid w:val="001A6F02"/>
    <w:rsid w:val="001B063B"/>
    <w:rsid w:val="001D59B5"/>
    <w:rsid w:val="001D78AB"/>
    <w:rsid w:val="00222E43"/>
    <w:rsid w:val="00225F68"/>
    <w:rsid w:val="00240F3E"/>
    <w:rsid w:val="002472BC"/>
    <w:rsid w:val="0026108F"/>
    <w:rsid w:val="00280BE8"/>
    <w:rsid w:val="00297E94"/>
    <w:rsid w:val="002A76D1"/>
    <w:rsid w:val="002B51E6"/>
    <w:rsid w:val="002C314A"/>
    <w:rsid w:val="002C66B4"/>
    <w:rsid w:val="002D5587"/>
    <w:rsid w:val="002F71CD"/>
    <w:rsid w:val="0030567B"/>
    <w:rsid w:val="00310E81"/>
    <w:rsid w:val="0033359A"/>
    <w:rsid w:val="00340D20"/>
    <w:rsid w:val="0035692A"/>
    <w:rsid w:val="00373A70"/>
    <w:rsid w:val="00396149"/>
    <w:rsid w:val="003A4D55"/>
    <w:rsid w:val="003B5306"/>
    <w:rsid w:val="003D4F32"/>
    <w:rsid w:val="004031CB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E09DD"/>
    <w:rsid w:val="005F35DF"/>
    <w:rsid w:val="00600E7C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D000C"/>
    <w:rsid w:val="006E71F9"/>
    <w:rsid w:val="006F5921"/>
    <w:rsid w:val="00704987"/>
    <w:rsid w:val="00725B6E"/>
    <w:rsid w:val="00732686"/>
    <w:rsid w:val="00753C14"/>
    <w:rsid w:val="0076182E"/>
    <w:rsid w:val="007622FE"/>
    <w:rsid w:val="00787096"/>
    <w:rsid w:val="007A517E"/>
    <w:rsid w:val="007B0A15"/>
    <w:rsid w:val="007B1024"/>
    <w:rsid w:val="007B1681"/>
    <w:rsid w:val="007B55B9"/>
    <w:rsid w:val="007C37CD"/>
    <w:rsid w:val="007C573C"/>
    <w:rsid w:val="007F6039"/>
    <w:rsid w:val="007F67B5"/>
    <w:rsid w:val="008042EB"/>
    <w:rsid w:val="0081436C"/>
    <w:rsid w:val="00817E20"/>
    <w:rsid w:val="00851B00"/>
    <w:rsid w:val="008701D3"/>
    <w:rsid w:val="00870EEC"/>
    <w:rsid w:val="00872E52"/>
    <w:rsid w:val="00876C7D"/>
    <w:rsid w:val="0089181B"/>
    <w:rsid w:val="00892B42"/>
    <w:rsid w:val="00893C01"/>
    <w:rsid w:val="008A7171"/>
    <w:rsid w:val="008B701D"/>
    <w:rsid w:val="008D2E2C"/>
    <w:rsid w:val="009156EA"/>
    <w:rsid w:val="0094081A"/>
    <w:rsid w:val="00944B38"/>
    <w:rsid w:val="00954406"/>
    <w:rsid w:val="00955686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AF45BE"/>
    <w:rsid w:val="00B0400A"/>
    <w:rsid w:val="00B04B50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A6A5A"/>
    <w:rsid w:val="00BE7ED4"/>
    <w:rsid w:val="00C0064C"/>
    <w:rsid w:val="00C02A14"/>
    <w:rsid w:val="00C032FF"/>
    <w:rsid w:val="00C07143"/>
    <w:rsid w:val="00C761B7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65FE"/>
    <w:rsid w:val="00E81CBD"/>
    <w:rsid w:val="00E82138"/>
    <w:rsid w:val="00E93E05"/>
    <w:rsid w:val="00EB6A83"/>
    <w:rsid w:val="00EB7A7B"/>
    <w:rsid w:val="00EC7717"/>
    <w:rsid w:val="00F34C5B"/>
    <w:rsid w:val="00F51808"/>
    <w:rsid w:val="00F533AA"/>
    <w:rsid w:val="00F74EE2"/>
    <w:rsid w:val="00F77E9E"/>
    <w:rsid w:val="00F94629"/>
    <w:rsid w:val="00F961AB"/>
    <w:rsid w:val="00F97966"/>
    <w:rsid w:val="00FA23B8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43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Electrochemistry, Free Energy &amp; Equilibrium</vt:lpstr>
    </vt:vector>
  </TitlesOfParts>
  <Company>Waltham High School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Electrochemistry, Free Energy &amp; Equilibrium</dc:title>
  <dc:subject>Chemistry II</dc:subject>
  <dc:creator>Mr. Bigler</dc:creator>
  <cp:lastModifiedBy>profile creator</cp:lastModifiedBy>
  <cp:revision>4</cp:revision>
  <cp:lastPrinted>2015-04-13T15:37:00Z</cp:lastPrinted>
  <dcterms:created xsi:type="dcterms:W3CDTF">2015-04-13T15:36:00Z</dcterms:created>
  <dcterms:modified xsi:type="dcterms:W3CDTF">2015-04-13T16:19:00Z</dcterms:modified>
</cp:coreProperties>
</file>